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63304E" w:rsidRDefault="00556F19" w:rsidP="00C7282A">
      <w:pPr>
        <w:pStyle w:val="Bezatstarpm"/>
        <w:jc w:val="center"/>
        <w:rPr>
          <w:b/>
          <w:sz w:val="28"/>
          <w:szCs w:val="24"/>
        </w:rPr>
      </w:pPr>
      <w:r w:rsidRPr="0063304E">
        <w:rPr>
          <w:sz w:val="28"/>
          <w:szCs w:val="24"/>
        </w:rPr>
        <w:t xml:space="preserve">Ģeoloģiskais dabas piemineklis </w:t>
      </w:r>
      <w:r w:rsidR="00E9669B" w:rsidRPr="0063304E">
        <w:rPr>
          <w:b/>
          <w:sz w:val="28"/>
          <w:szCs w:val="24"/>
        </w:rPr>
        <w:t>Velna acs avots</w:t>
      </w:r>
    </w:p>
    <w:p w:rsidR="00A44B2A" w:rsidRPr="0063304E" w:rsidRDefault="00FC07DD" w:rsidP="00C7282A">
      <w:pPr>
        <w:pStyle w:val="Bezatstarpm"/>
        <w:jc w:val="center"/>
        <w:rPr>
          <w:sz w:val="28"/>
          <w:szCs w:val="24"/>
        </w:rPr>
      </w:pPr>
      <w:r w:rsidRPr="0063304E">
        <w:rPr>
          <w:sz w:val="28"/>
          <w:szCs w:val="24"/>
        </w:rPr>
        <w:t xml:space="preserve">MK 175. noteikumu piel. Nr. </w:t>
      </w:r>
      <w:r w:rsidR="009B029B" w:rsidRPr="0063304E">
        <w:rPr>
          <w:sz w:val="28"/>
          <w:szCs w:val="24"/>
        </w:rPr>
        <w:t>1</w:t>
      </w:r>
      <w:r w:rsidR="00E9669B" w:rsidRPr="0063304E">
        <w:rPr>
          <w:sz w:val="28"/>
          <w:szCs w:val="24"/>
        </w:rPr>
        <w:t>73</w:t>
      </w:r>
    </w:p>
    <w:p w:rsidR="00AB7B93" w:rsidRPr="0063304E" w:rsidRDefault="00AB7B93" w:rsidP="007A4563">
      <w:pPr>
        <w:pStyle w:val="Bezatstarpm"/>
        <w:rPr>
          <w:b/>
          <w:sz w:val="24"/>
          <w:szCs w:val="24"/>
        </w:rPr>
      </w:pPr>
    </w:p>
    <w:p w:rsidR="00D638A2" w:rsidRPr="0063304E" w:rsidRDefault="0063304E" w:rsidP="00A00361">
      <w:pPr>
        <w:spacing w:after="0" w:line="263" w:lineRule="auto"/>
        <w:jc w:val="both"/>
        <w:rPr>
          <w:rFonts w:eastAsia="Times New Roman"/>
          <w:sz w:val="32"/>
          <w:szCs w:val="24"/>
        </w:rPr>
      </w:pPr>
      <w:r>
        <w:rPr>
          <w:b/>
          <w:sz w:val="32"/>
          <w:szCs w:val="24"/>
        </w:rPr>
        <w:t>Detalizēts apraksts</w:t>
      </w:r>
    </w:p>
    <w:p w:rsidR="0063304E" w:rsidRDefault="0063304E" w:rsidP="00A00361">
      <w:pPr>
        <w:pStyle w:val="Bezatstarpm"/>
        <w:jc w:val="both"/>
        <w:rPr>
          <w:b/>
          <w:sz w:val="24"/>
          <w:szCs w:val="24"/>
        </w:rPr>
      </w:pPr>
    </w:p>
    <w:p w:rsidR="00D638A2" w:rsidRPr="0063304E" w:rsidRDefault="0063304E" w:rsidP="00A00361">
      <w:pPr>
        <w:pStyle w:val="Bezatstarpm"/>
        <w:jc w:val="both"/>
        <w:rPr>
          <w:b/>
          <w:sz w:val="24"/>
          <w:szCs w:val="24"/>
        </w:rPr>
      </w:pPr>
      <w:r>
        <w:rPr>
          <w:b/>
          <w:sz w:val="24"/>
          <w:szCs w:val="24"/>
        </w:rPr>
        <w:t>Adrese</w:t>
      </w:r>
      <w:r>
        <w:rPr>
          <w:b/>
          <w:sz w:val="24"/>
          <w:szCs w:val="24"/>
        </w:rPr>
        <w:tab/>
      </w:r>
    </w:p>
    <w:p w:rsidR="00D638A2" w:rsidRPr="0063304E" w:rsidRDefault="00D638A2" w:rsidP="00A00361">
      <w:pPr>
        <w:pStyle w:val="Bezatstarpm"/>
        <w:jc w:val="both"/>
        <w:rPr>
          <w:sz w:val="24"/>
          <w:szCs w:val="24"/>
        </w:rPr>
      </w:pPr>
      <w:r w:rsidRPr="0063304E">
        <w:rPr>
          <w:sz w:val="24"/>
          <w:szCs w:val="24"/>
        </w:rPr>
        <w:t xml:space="preserve">Kandavas novadā, Kandavas </w:t>
      </w:r>
      <w:proofErr w:type="spellStart"/>
      <w:r w:rsidRPr="0063304E">
        <w:rPr>
          <w:sz w:val="24"/>
          <w:szCs w:val="24"/>
        </w:rPr>
        <w:t>pagastā,dabas</w:t>
      </w:r>
      <w:proofErr w:type="spellEnd"/>
      <w:r w:rsidRPr="0063304E">
        <w:rPr>
          <w:sz w:val="24"/>
          <w:szCs w:val="24"/>
        </w:rPr>
        <w:t xml:space="preserve"> parkā un Natura 2000 teritorijā Abavas senleja, daļēji dabas liegumā </w:t>
      </w:r>
      <w:proofErr w:type="spellStart"/>
      <w:r w:rsidRPr="0063304E">
        <w:rPr>
          <w:sz w:val="24"/>
          <w:szCs w:val="24"/>
        </w:rPr>
        <w:t>Čužu</w:t>
      </w:r>
      <w:proofErr w:type="spellEnd"/>
      <w:r w:rsidRPr="0063304E">
        <w:rPr>
          <w:sz w:val="24"/>
          <w:szCs w:val="24"/>
        </w:rPr>
        <w:t xml:space="preserve"> purvs.</w:t>
      </w:r>
    </w:p>
    <w:p w:rsidR="00C6624A" w:rsidRPr="0063304E" w:rsidRDefault="00C6624A" w:rsidP="00C6624A">
      <w:pPr>
        <w:spacing w:after="0" w:line="240" w:lineRule="auto"/>
        <w:jc w:val="both"/>
        <w:rPr>
          <w:rFonts w:ascii="Calibri" w:eastAsia="Times New Roman" w:hAnsi="Calibri" w:cs="Calibri"/>
          <w:sz w:val="24"/>
          <w:szCs w:val="24"/>
          <w:lang w:eastAsia="lv-LV"/>
        </w:rPr>
      </w:pPr>
      <w:r w:rsidRPr="0063304E">
        <w:rPr>
          <w:rFonts w:ascii="Calibri" w:eastAsia="Times New Roman" w:hAnsi="Calibri" w:cs="Calibri"/>
          <w:sz w:val="24"/>
          <w:szCs w:val="24"/>
          <w:lang w:eastAsia="lv-LV"/>
        </w:rPr>
        <w:t>Ģeogrāfiskās koordinātes E22° 46,968' un N57° 0,977', jeb x426092, y319857 LKS92 sistēmā.</w:t>
      </w:r>
    </w:p>
    <w:p w:rsidR="00D638A2" w:rsidRPr="0063304E" w:rsidRDefault="00D638A2" w:rsidP="00A00361">
      <w:pPr>
        <w:pStyle w:val="Bezatstarpm"/>
        <w:jc w:val="both"/>
        <w:rPr>
          <w:b/>
          <w:sz w:val="24"/>
          <w:szCs w:val="24"/>
        </w:rPr>
      </w:pPr>
      <w:r w:rsidRPr="0063304E">
        <w:rPr>
          <w:b/>
          <w:sz w:val="24"/>
          <w:szCs w:val="24"/>
        </w:rPr>
        <w:t>Ģeogrāfiska</w:t>
      </w:r>
      <w:r w:rsidR="0063304E">
        <w:rPr>
          <w:b/>
          <w:sz w:val="24"/>
          <w:szCs w:val="24"/>
        </w:rPr>
        <w:t>is novietojums</w:t>
      </w:r>
    </w:p>
    <w:p w:rsidR="00D638A2" w:rsidRPr="0063304E" w:rsidRDefault="00D638A2" w:rsidP="00A00361">
      <w:pPr>
        <w:pStyle w:val="Bezatstarpm"/>
        <w:jc w:val="both"/>
        <w:rPr>
          <w:sz w:val="24"/>
          <w:szCs w:val="24"/>
        </w:rPr>
      </w:pPr>
      <w:proofErr w:type="spellStart"/>
      <w:r w:rsidRPr="0063304E">
        <w:rPr>
          <w:sz w:val="24"/>
          <w:szCs w:val="24"/>
        </w:rPr>
        <w:t>Austrumkurzemes</w:t>
      </w:r>
      <w:proofErr w:type="spellEnd"/>
      <w:r w:rsidRPr="0063304E">
        <w:rPr>
          <w:sz w:val="24"/>
          <w:szCs w:val="24"/>
        </w:rPr>
        <w:t xml:space="preserve"> augstienē, Saldus pauguraines ziemeļu malā, Abavas senlejā.</w:t>
      </w:r>
    </w:p>
    <w:p w:rsidR="00D638A2" w:rsidRPr="0063304E" w:rsidRDefault="0063304E" w:rsidP="00A00361">
      <w:pPr>
        <w:pStyle w:val="Bezatstarpm"/>
        <w:jc w:val="both"/>
        <w:rPr>
          <w:b/>
          <w:sz w:val="24"/>
          <w:szCs w:val="24"/>
        </w:rPr>
      </w:pPr>
      <w:r>
        <w:rPr>
          <w:b/>
          <w:sz w:val="24"/>
          <w:szCs w:val="24"/>
        </w:rPr>
        <w:t>Ģeoloģiskie veidojumi</w:t>
      </w:r>
    </w:p>
    <w:p w:rsidR="00D638A2" w:rsidRPr="0063304E" w:rsidRDefault="00D638A2" w:rsidP="00A00361">
      <w:pPr>
        <w:spacing w:after="0" w:line="242" w:lineRule="auto"/>
        <w:jc w:val="both"/>
        <w:rPr>
          <w:rFonts w:eastAsia="Times New Roman"/>
          <w:sz w:val="24"/>
          <w:szCs w:val="24"/>
        </w:rPr>
      </w:pPr>
      <w:r w:rsidRPr="0063304E">
        <w:rPr>
          <w:rFonts w:eastAsia="Times New Roman"/>
          <w:sz w:val="24"/>
          <w:szCs w:val="24"/>
        </w:rPr>
        <w:t xml:space="preserve">Krītošu avotu grupa ar </w:t>
      </w:r>
      <w:proofErr w:type="spellStart"/>
      <w:r w:rsidRPr="0063304E">
        <w:rPr>
          <w:rFonts w:eastAsia="Times New Roman"/>
          <w:sz w:val="24"/>
          <w:szCs w:val="24"/>
        </w:rPr>
        <w:t>iesāļūdeņiem</w:t>
      </w:r>
      <w:proofErr w:type="spellEnd"/>
      <w:r w:rsidRPr="0063304E">
        <w:rPr>
          <w:rFonts w:eastAsia="Times New Roman"/>
          <w:sz w:val="24"/>
          <w:szCs w:val="24"/>
        </w:rPr>
        <w:t xml:space="preserve"> (</w:t>
      </w:r>
      <w:proofErr w:type="spellStart"/>
      <w:r w:rsidRPr="0063304E">
        <w:rPr>
          <w:rFonts w:eastAsia="Times New Roman"/>
          <w:sz w:val="24"/>
          <w:szCs w:val="24"/>
        </w:rPr>
        <w:t>mineralizāzija</w:t>
      </w:r>
      <w:proofErr w:type="spellEnd"/>
      <w:r w:rsidRPr="0063304E">
        <w:rPr>
          <w:rFonts w:eastAsia="Times New Roman"/>
          <w:sz w:val="24"/>
          <w:szCs w:val="24"/>
        </w:rPr>
        <w:t xml:space="preserve"> 1,8 g/L pēc sausnes), paaugstinātu sulfātu saturu (1,24 g/L). Viens spēcīgāks avots un vairāki nelieli, kas saplūst dīķī.</w:t>
      </w:r>
    </w:p>
    <w:p w:rsidR="00D638A2" w:rsidRPr="0063304E" w:rsidRDefault="0063304E" w:rsidP="00A00361">
      <w:pPr>
        <w:pStyle w:val="Bezatstarpm"/>
        <w:jc w:val="both"/>
        <w:rPr>
          <w:sz w:val="24"/>
          <w:szCs w:val="24"/>
        </w:rPr>
      </w:pPr>
      <w:r>
        <w:rPr>
          <w:b/>
          <w:bCs/>
          <w:sz w:val="24"/>
          <w:szCs w:val="24"/>
        </w:rPr>
        <w:t>Izmēri</w:t>
      </w:r>
    </w:p>
    <w:p w:rsidR="00B32BEE" w:rsidRPr="0063304E" w:rsidRDefault="00B32BEE" w:rsidP="00B32BEE">
      <w:pPr>
        <w:spacing w:after="0" w:line="0" w:lineRule="atLeast"/>
        <w:jc w:val="both"/>
        <w:rPr>
          <w:rFonts w:eastAsia="Times New Roman"/>
          <w:sz w:val="24"/>
          <w:szCs w:val="24"/>
        </w:rPr>
      </w:pPr>
      <w:r w:rsidRPr="0063304E">
        <w:rPr>
          <w:rFonts w:eastAsia="Times New Roman"/>
          <w:sz w:val="24"/>
          <w:szCs w:val="24"/>
        </w:rPr>
        <w:t xml:space="preserve">Dabas pieminekļa platība ir </w:t>
      </w:r>
      <w:r w:rsidR="00C6624A" w:rsidRPr="0063304E">
        <w:rPr>
          <w:rFonts w:eastAsia="Times New Roman"/>
          <w:sz w:val="24"/>
          <w:szCs w:val="24"/>
        </w:rPr>
        <w:t>0,72</w:t>
      </w:r>
      <w:r w:rsidRPr="0063304E">
        <w:rPr>
          <w:rFonts w:eastAsia="Times New Roman"/>
          <w:sz w:val="24"/>
          <w:szCs w:val="24"/>
        </w:rPr>
        <w:t xml:space="preserve"> ha.</w:t>
      </w:r>
    </w:p>
    <w:p w:rsidR="00D638A2" w:rsidRPr="0063304E" w:rsidRDefault="0063304E" w:rsidP="00A00361">
      <w:pPr>
        <w:pStyle w:val="Bezatstarpm"/>
        <w:jc w:val="both"/>
        <w:rPr>
          <w:sz w:val="24"/>
          <w:szCs w:val="24"/>
        </w:rPr>
      </w:pPr>
      <w:r>
        <w:rPr>
          <w:b/>
          <w:bCs/>
          <w:sz w:val="24"/>
          <w:szCs w:val="24"/>
        </w:rPr>
        <w:t>Debits</w:t>
      </w:r>
    </w:p>
    <w:p w:rsidR="00D638A2" w:rsidRPr="0063304E" w:rsidRDefault="00D638A2" w:rsidP="00A00361">
      <w:pPr>
        <w:spacing w:after="0" w:line="0" w:lineRule="atLeast"/>
        <w:jc w:val="both"/>
        <w:rPr>
          <w:rFonts w:eastAsia="Times New Roman"/>
          <w:sz w:val="24"/>
          <w:szCs w:val="24"/>
        </w:rPr>
      </w:pPr>
      <w:r w:rsidRPr="0063304E">
        <w:rPr>
          <w:rFonts w:eastAsia="Times New Roman"/>
          <w:sz w:val="24"/>
          <w:szCs w:val="24"/>
        </w:rPr>
        <w:t>2,5-3,5 L/s</w:t>
      </w:r>
    </w:p>
    <w:p w:rsidR="00D638A2" w:rsidRPr="0063304E" w:rsidRDefault="0063304E" w:rsidP="00A00361">
      <w:pPr>
        <w:pStyle w:val="Bezatstarpm"/>
        <w:jc w:val="both"/>
        <w:rPr>
          <w:sz w:val="24"/>
          <w:szCs w:val="24"/>
        </w:rPr>
      </w:pPr>
      <w:r>
        <w:rPr>
          <w:b/>
          <w:bCs/>
          <w:sz w:val="24"/>
          <w:szCs w:val="24"/>
        </w:rPr>
        <w:t>Unikālās vērtības</w:t>
      </w:r>
    </w:p>
    <w:p w:rsidR="00D638A2" w:rsidRPr="0063304E" w:rsidRDefault="00B07B0B" w:rsidP="00A00361">
      <w:pPr>
        <w:autoSpaceDE w:val="0"/>
        <w:autoSpaceDN w:val="0"/>
        <w:adjustRightInd w:val="0"/>
        <w:spacing w:after="0" w:line="240" w:lineRule="auto"/>
        <w:jc w:val="both"/>
        <w:rPr>
          <w:rFonts w:cs="TimesNewRoman"/>
          <w:sz w:val="24"/>
          <w:szCs w:val="24"/>
        </w:rPr>
      </w:pPr>
      <w:r w:rsidRPr="0063304E">
        <w:rPr>
          <w:rFonts w:cs="Calibri"/>
          <w:sz w:val="24"/>
          <w:szCs w:val="24"/>
        </w:rPr>
        <w:t xml:space="preserve">Samērā </w:t>
      </w:r>
      <w:r w:rsidRPr="0063304E">
        <w:rPr>
          <w:rFonts w:cs="TimesNewRoman"/>
          <w:sz w:val="24"/>
          <w:szCs w:val="24"/>
        </w:rPr>
        <w:t xml:space="preserve">spēcīgs, sulfātus saturošu ūdeņu avots, </w:t>
      </w:r>
      <w:r w:rsidR="00D638A2" w:rsidRPr="0063304E">
        <w:rPr>
          <w:rFonts w:cs="TimesNewRoman"/>
          <w:sz w:val="24"/>
          <w:szCs w:val="24"/>
        </w:rPr>
        <w:t>kultūrvēsturiski nozīmīgs objekts</w:t>
      </w:r>
      <w:r w:rsidRPr="0063304E">
        <w:rPr>
          <w:rFonts w:cs="TimesNewRoman"/>
          <w:sz w:val="24"/>
          <w:szCs w:val="24"/>
        </w:rPr>
        <w:t>.</w:t>
      </w:r>
    </w:p>
    <w:p w:rsidR="00D638A2" w:rsidRPr="0063304E" w:rsidRDefault="0063304E" w:rsidP="00A00361">
      <w:pPr>
        <w:pStyle w:val="Bezatstarpm"/>
        <w:jc w:val="both"/>
        <w:rPr>
          <w:sz w:val="24"/>
          <w:szCs w:val="24"/>
        </w:rPr>
      </w:pPr>
      <w:r>
        <w:rPr>
          <w:b/>
          <w:bCs/>
          <w:sz w:val="24"/>
          <w:szCs w:val="24"/>
        </w:rPr>
        <w:t>Ainaviskuma raksturojums</w:t>
      </w:r>
    </w:p>
    <w:p w:rsidR="00D638A2" w:rsidRPr="0063304E" w:rsidRDefault="00D638A2" w:rsidP="00A00361">
      <w:pPr>
        <w:autoSpaceDE w:val="0"/>
        <w:autoSpaceDN w:val="0"/>
        <w:adjustRightInd w:val="0"/>
        <w:spacing w:after="0" w:line="240" w:lineRule="auto"/>
        <w:jc w:val="both"/>
        <w:rPr>
          <w:rFonts w:cs="TimesNewRoman"/>
          <w:sz w:val="24"/>
          <w:szCs w:val="24"/>
        </w:rPr>
      </w:pPr>
      <w:r w:rsidRPr="0063304E">
        <w:rPr>
          <w:rFonts w:cs="TimesNewRoman"/>
          <w:sz w:val="24"/>
          <w:szCs w:val="24"/>
        </w:rPr>
        <w:t>Ainavā izceļas avota veidotais dīķis, pats avots grūti pamanāms nogāzes pakājē.</w:t>
      </w:r>
    </w:p>
    <w:p w:rsidR="00D638A2" w:rsidRPr="0063304E" w:rsidRDefault="00D638A2" w:rsidP="00A00361">
      <w:pPr>
        <w:autoSpaceDE w:val="0"/>
        <w:autoSpaceDN w:val="0"/>
        <w:adjustRightInd w:val="0"/>
        <w:spacing w:after="0" w:line="240" w:lineRule="auto"/>
        <w:jc w:val="both"/>
        <w:rPr>
          <w:rFonts w:cs="TimesNewRoman"/>
          <w:sz w:val="24"/>
          <w:szCs w:val="24"/>
        </w:rPr>
      </w:pPr>
      <w:r w:rsidRPr="0063304E">
        <w:rPr>
          <w:rFonts w:cs="TimesNewRoman"/>
          <w:sz w:val="24"/>
          <w:szCs w:val="24"/>
        </w:rPr>
        <w:t>Gan avotam, gan dīķim nav iespējams piekļūt, atrodas iežogotā teritorijā</w:t>
      </w:r>
      <w:r w:rsidR="00B07B0B" w:rsidRPr="0063304E">
        <w:rPr>
          <w:rFonts w:cs="TimesNewRoman"/>
          <w:sz w:val="24"/>
          <w:szCs w:val="24"/>
        </w:rPr>
        <w:t>.</w:t>
      </w:r>
    </w:p>
    <w:p w:rsidR="00D638A2" w:rsidRPr="0063304E" w:rsidRDefault="0063304E" w:rsidP="00A00361">
      <w:pPr>
        <w:pStyle w:val="Bezatstarpm"/>
        <w:jc w:val="both"/>
        <w:rPr>
          <w:sz w:val="24"/>
          <w:szCs w:val="24"/>
        </w:rPr>
      </w:pPr>
      <w:r>
        <w:rPr>
          <w:b/>
          <w:bCs/>
          <w:sz w:val="24"/>
          <w:szCs w:val="24"/>
        </w:rPr>
        <w:t>Stratigrāfija</w:t>
      </w:r>
    </w:p>
    <w:p w:rsidR="00D638A2" w:rsidRPr="0063304E" w:rsidRDefault="00D638A2" w:rsidP="00A00361">
      <w:pPr>
        <w:pStyle w:val="Bezatstarpm"/>
        <w:jc w:val="both"/>
        <w:rPr>
          <w:rFonts w:cs="TimesNewRoman"/>
          <w:sz w:val="24"/>
          <w:szCs w:val="24"/>
        </w:rPr>
      </w:pPr>
      <w:r w:rsidRPr="0063304E">
        <w:rPr>
          <w:rFonts w:cs="TimesNewRoman"/>
          <w:sz w:val="24"/>
          <w:szCs w:val="24"/>
        </w:rPr>
        <w:t>Sulfātus saturošo pazemes ūdeņi no Salaspils – Daugavas ūdens horizonta.</w:t>
      </w:r>
    </w:p>
    <w:p w:rsidR="00D638A2" w:rsidRPr="0063304E" w:rsidRDefault="0063304E" w:rsidP="00A00361">
      <w:pPr>
        <w:pStyle w:val="Bezatstarpm"/>
        <w:jc w:val="both"/>
        <w:rPr>
          <w:sz w:val="24"/>
          <w:szCs w:val="24"/>
        </w:rPr>
      </w:pPr>
      <w:r>
        <w:rPr>
          <w:b/>
          <w:bCs/>
          <w:sz w:val="24"/>
          <w:szCs w:val="24"/>
        </w:rPr>
        <w:t>Uzbūve</w:t>
      </w:r>
    </w:p>
    <w:p w:rsidR="00D638A2" w:rsidRPr="0063304E" w:rsidRDefault="00B07B0B" w:rsidP="00A00361">
      <w:pPr>
        <w:pStyle w:val="Bezatstarpm"/>
        <w:jc w:val="both"/>
        <w:rPr>
          <w:sz w:val="24"/>
          <w:szCs w:val="24"/>
        </w:rPr>
      </w:pPr>
      <w:r w:rsidRPr="0063304E">
        <w:rPr>
          <w:sz w:val="24"/>
          <w:szCs w:val="24"/>
        </w:rPr>
        <w:t>Avots izplūst no augšējā devona Daugavas – Salaspils svītu iežiem. Avots izplūst nogāzes ielokā, pakājē, no dolomītu slāņiem, ko nogāzē sedz glacigēnie nogulumi – morēnas smilšmāls un mālsmilts. Faktiski ielokā ir vairākas izplūdes vietas, no kurām viena ir spēcīgāka, bet pārējās vājākas. Avotu ūdeņi noplūst dīķī, no kura tālāk iztek strauts, pa kuru avota ūdeņi aizplūst uz Abavu.</w:t>
      </w:r>
    </w:p>
    <w:p w:rsidR="00D638A2" w:rsidRPr="0063304E" w:rsidRDefault="0063304E" w:rsidP="00A00361">
      <w:pPr>
        <w:pStyle w:val="Bezatstarpm"/>
        <w:jc w:val="both"/>
        <w:rPr>
          <w:b/>
          <w:bCs/>
          <w:sz w:val="24"/>
          <w:szCs w:val="24"/>
        </w:rPr>
      </w:pPr>
      <w:r>
        <w:rPr>
          <w:b/>
          <w:bCs/>
          <w:sz w:val="24"/>
          <w:szCs w:val="24"/>
        </w:rPr>
        <w:t>Viela</w:t>
      </w:r>
      <w:r w:rsidR="00D638A2" w:rsidRPr="0063304E">
        <w:rPr>
          <w:b/>
          <w:bCs/>
          <w:sz w:val="24"/>
          <w:szCs w:val="24"/>
        </w:rPr>
        <w:t xml:space="preserve"> </w:t>
      </w:r>
    </w:p>
    <w:p w:rsidR="00D638A2" w:rsidRPr="0063304E" w:rsidRDefault="00ED5D25" w:rsidP="00A00361">
      <w:pPr>
        <w:pStyle w:val="Bezatstarpm"/>
        <w:jc w:val="both"/>
        <w:rPr>
          <w:sz w:val="24"/>
          <w:szCs w:val="24"/>
        </w:rPr>
      </w:pPr>
      <w:r w:rsidRPr="0063304E">
        <w:rPr>
          <w:sz w:val="24"/>
          <w:szCs w:val="24"/>
        </w:rPr>
        <w:t xml:space="preserve">Avots satur </w:t>
      </w:r>
      <w:proofErr w:type="spellStart"/>
      <w:r w:rsidRPr="0063304E">
        <w:rPr>
          <w:sz w:val="24"/>
          <w:szCs w:val="24"/>
        </w:rPr>
        <w:t>iesāļūdeņus</w:t>
      </w:r>
      <w:proofErr w:type="spellEnd"/>
      <w:r w:rsidRPr="0063304E">
        <w:rPr>
          <w:sz w:val="24"/>
          <w:szCs w:val="24"/>
        </w:rPr>
        <w:t xml:space="preserve"> (mineralizācija pēc </w:t>
      </w:r>
      <w:proofErr w:type="spellStart"/>
      <w:r w:rsidRPr="0063304E">
        <w:rPr>
          <w:sz w:val="24"/>
          <w:szCs w:val="24"/>
        </w:rPr>
        <w:t>sausnes</w:t>
      </w:r>
      <w:proofErr w:type="spellEnd"/>
      <w:r w:rsidRPr="0063304E">
        <w:rPr>
          <w:sz w:val="24"/>
          <w:szCs w:val="24"/>
        </w:rPr>
        <w:t xml:space="preserve"> 1,8 g/L) ar paaugstinātu sulfātu saturu (1,24 g/L).</w:t>
      </w:r>
    </w:p>
    <w:p w:rsidR="00D638A2" w:rsidRPr="0063304E" w:rsidRDefault="0063304E" w:rsidP="00A00361">
      <w:pPr>
        <w:pStyle w:val="Bezatstarpm"/>
        <w:jc w:val="both"/>
        <w:rPr>
          <w:sz w:val="24"/>
          <w:szCs w:val="24"/>
        </w:rPr>
      </w:pPr>
      <w:r>
        <w:rPr>
          <w:b/>
          <w:bCs/>
          <w:sz w:val="24"/>
          <w:szCs w:val="24"/>
        </w:rPr>
        <w:t>Procesi</w:t>
      </w:r>
      <w:r w:rsidR="00D638A2" w:rsidRPr="0063304E">
        <w:rPr>
          <w:b/>
          <w:bCs/>
          <w:sz w:val="24"/>
          <w:szCs w:val="24"/>
        </w:rPr>
        <w:t xml:space="preserve"> </w:t>
      </w:r>
    </w:p>
    <w:p w:rsidR="00A00361" w:rsidRPr="0063304E" w:rsidRDefault="00B07B0B" w:rsidP="00A00361">
      <w:pPr>
        <w:autoSpaceDE w:val="0"/>
        <w:autoSpaceDN w:val="0"/>
        <w:adjustRightInd w:val="0"/>
        <w:spacing w:after="0" w:line="240" w:lineRule="auto"/>
        <w:jc w:val="both"/>
        <w:rPr>
          <w:rFonts w:cs="TimesNewRoman"/>
          <w:sz w:val="24"/>
          <w:szCs w:val="24"/>
        </w:rPr>
      </w:pPr>
      <w:r w:rsidRPr="0063304E">
        <w:rPr>
          <w:rFonts w:cs="TimesNewRoman"/>
          <w:sz w:val="24"/>
          <w:szCs w:val="24"/>
        </w:rPr>
        <w:t>Pazemes ūdeņu izplūde notiek</w:t>
      </w:r>
      <w:r w:rsidR="00A00361" w:rsidRPr="0063304E">
        <w:rPr>
          <w:rFonts w:cs="TimesNewRoman"/>
          <w:sz w:val="24"/>
          <w:szCs w:val="24"/>
        </w:rPr>
        <w:t xml:space="preserve"> Abavas ielejas pamatkrasta nogāzē, kur ir plāna kvartāra nogulumu sega, un ir iespējama pazemes ūdeņu atslodze no Daugavas – Salaspils ūdens horizonta.</w:t>
      </w:r>
    </w:p>
    <w:p w:rsidR="00D638A2" w:rsidRPr="0063304E" w:rsidRDefault="0063304E" w:rsidP="00A00361">
      <w:pPr>
        <w:pStyle w:val="Bezatstarpm"/>
        <w:jc w:val="both"/>
        <w:rPr>
          <w:sz w:val="24"/>
          <w:szCs w:val="24"/>
        </w:rPr>
      </w:pPr>
      <w:r>
        <w:rPr>
          <w:b/>
          <w:bCs/>
          <w:sz w:val="24"/>
          <w:szCs w:val="24"/>
        </w:rPr>
        <w:t>Dabas aizsardzība</w:t>
      </w:r>
    </w:p>
    <w:p w:rsidR="00ED5D25" w:rsidRPr="0063304E" w:rsidRDefault="00B07B0B" w:rsidP="00A00361">
      <w:pPr>
        <w:pStyle w:val="Bezatstarpm"/>
        <w:jc w:val="both"/>
        <w:rPr>
          <w:rFonts w:cs="TimesNewRoman"/>
          <w:sz w:val="24"/>
          <w:szCs w:val="24"/>
        </w:rPr>
      </w:pPr>
      <w:r w:rsidRPr="0063304E">
        <w:rPr>
          <w:rFonts w:cs="TimesNewRoman"/>
          <w:sz w:val="24"/>
          <w:szCs w:val="24"/>
        </w:rPr>
        <w:t>Dabas pieminekļa teritorijā atrodas Eiropas Savienības aizsargājams biotops minerālvielām bagāti avoti un avoksnāji (7160).</w:t>
      </w:r>
    </w:p>
    <w:p w:rsidR="00D638A2" w:rsidRPr="0063304E" w:rsidRDefault="0063304E" w:rsidP="00A00361">
      <w:pPr>
        <w:pStyle w:val="Bezatstarpm"/>
        <w:jc w:val="both"/>
        <w:rPr>
          <w:sz w:val="24"/>
          <w:szCs w:val="24"/>
        </w:rPr>
      </w:pPr>
      <w:r>
        <w:rPr>
          <w:b/>
          <w:bCs/>
          <w:sz w:val="24"/>
          <w:szCs w:val="24"/>
        </w:rPr>
        <w:t>Citas vērtības</w:t>
      </w:r>
    </w:p>
    <w:p w:rsidR="00D638A2" w:rsidRPr="0063304E" w:rsidRDefault="00B07B0B" w:rsidP="00A00361">
      <w:pPr>
        <w:pStyle w:val="Bezatstarpm"/>
        <w:jc w:val="both"/>
        <w:rPr>
          <w:sz w:val="24"/>
          <w:szCs w:val="24"/>
        </w:rPr>
      </w:pPr>
      <w:r w:rsidRPr="0063304E">
        <w:rPr>
          <w:sz w:val="24"/>
          <w:szCs w:val="24"/>
        </w:rPr>
        <w:t xml:space="preserve">Avotam ir kultūrvēsturiska vērtība un tas ir kā nozīmīgs apskates objekts dabas lieguma </w:t>
      </w:r>
      <w:proofErr w:type="spellStart"/>
      <w:r w:rsidRPr="0063304E">
        <w:rPr>
          <w:sz w:val="24"/>
          <w:szCs w:val="24"/>
        </w:rPr>
        <w:t>Čužu</w:t>
      </w:r>
      <w:proofErr w:type="spellEnd"/>
      <w:r w:rsidRPr="0063304E">
        <w:rPr>
          <w:sz w:val="24"/>
          <w:szCs w:val="24"/>
        </w:rPr>
        <w:t xml:space="preserve"> purvs apskates takā.</w:t>
      </w:r>
    </w:p>
    <w:p w:rsidR="00D638A2" w:rsidRPr="0063304E" w:rsidRDefault="0063304E" w:rsidP="00A00361">
      <w:pPr>
        <w:pStyle w:val="Bezatstarpm"/>
        <w:jc w:val="both"/>
        <w:rPr>
          <w:sz w:val="24"/>
          <w:szCs w:val="24"/>
        </w:rPr>
      </w:pPr>
      <w:r>
        <w:rPr>
          <w:b/>
          <w:bCs/>
          <w:sz w:val="24"/>
          <w:szCs w:val="24"/>
        </w:rPr>
        <w:lastRenderedPageBreak/>
        <w:t>Stāvoklis</w:t>
      </w:r>
    </w:p>
    <w:p w:rsidR="00A00361" w:rsidRPr="0063304E" w:rsidRDefault="00A00361" w:rsidP="00A00361">
      <w:pPr>
        <w:autoSpaceDE w:val="0"/>
        <w:autoSpaceDN w:val="0"/>
        <w:adjustRightInd w:val="0"/>
        <w:spacing w:after="0" w:line="240" w:lineRule="auto"/>
        <w:jc w:val="both"/>
        <w:rPr>
          <w:rFonts w:cs="TimesNewRoman"/>
          <w:sz w:val="24"/>
          <w:szCs w:val="24"/>
        </w:rPr>
      </w:pPr>
      <w:r w:rsidRPr="0063304E">
        <w:rPr>
          <w:rFonts w:cs="TimesNewRoman"/>
          <w:sz w:val="24"/>
          <w:szCs w:val="24"/>
        </w:rPr>
        <w:t xml:space="preserve">Viduvējs līdz labs. Avota izplūdes vieta nogāzes pakājē redzama, spēcīga. Avota </w:t>
      </w:r>
      <w:proofErr w:type="spellStart"/>
      <w:r w:rsidRPr="0063304E">
        <w:rPr>
          <w:rFonts w:cs="TimesNewRoman"/>
          <w:sz w:val="24"/>
          <w:szCs w:val="24"/>
        </w:rPr>
        <w:t>kaptāža</w:t>
      </w:r>
      <w:proofErr w:type="spellEnd"/>
      <w:r w:rsidRPr="0063304E">
        <w:rPr>
          <w:rFonts w:cs="TimesNewRoman"/>
          <w:sz w:val="24"/>
          <w:szCs w:val="24"/>
        </w:rPr>
        <w:t xml:space="preserve"> var ietekmēt avota debitu. Nožogojums liedz piekļuvi avotam.</w:t>
      </w:r>
    </w:p>
    <w:p w:rsidR="00D638A2" w:rsidRPr="0063304E" w:rsidRDefault="0063304E" w:rsidP="00A00361">
      <w:pPr>
        <w:pStyle w:val="Bezatstarpm"/>
        <w:jc w:val="both"/>
        <w:rPr>
          <w:sz w:val="24"/>
          <w:szCs w:val="24"/>
        </w:rPr>
      </w:pPr>
      <w:r>
        <w:rPr>
          <w:b/>
          <w:bCs/>
          <w:sz w:val="24"/>
          <w:szCs w:val="24"/>
        </w:rPr>
        <w:t>Bojājumi</w:t>
      </w:r>
    </w:p>
    <w:p w:rsidR="00D638A2" w:rsidRPr="0063304E" w:rsidRDefault="00B07B0B" w:rsidP="00A00361">
      <w:pPr>
        <w:pStyle w:val="Bezatstarpm"/>
        <w:jc w:val="both"/>
        <w:rPr>
          <w:sz w:val="24"/>
          <w:szCs w:val="24"/>
        </w:rPr>
      </w:pPr>
      <w:r w:rsidRPr="0063304E">
        <w:rPr>
          <w:rFonts w:cs="TimesNewRoman"/>
          <w:sz w:val="24"/>
          <w:szCs w:val="24"/>
        </w:rPr>
        <w:t>Iežogojums liedz piekļuvi avotam no pakājes.</w:t>
      </w:r>
    </w:p>
    <w:p w:rsidR="00D638A2" w:rsidRPr="0063304E" w:rsidRDefault="0063304E" w:rsidP="00A00361">
      <w:pPr>
        <w:pStyle w:val="Bezatstarpm"/>
        <w:jc w:val="both"/>
        <w:rPr>
          <w:sz w:val="24"/>
          <w:szCs w:val="24"/>
        </w:rPr>
      </w:pPr>
      <w:r>
        <w:rPr>
          <w:b/>
          <w:bCs/>
          <w:sz w:val="24"/>
          <w:szCs w:val="24"/>
        </w:rPr>
        <w:t>Apdraudējumi</w:t>
      </w:r>
    </w:p>
    <w:p w:rsidR="00A00361" w:rsidRPr="0063304E" w:rsidRDefault="00A00361" w:rsidP="00A00361">
      <w:pPr>
        <w:autoSpaceDE w:val="0"/>
        <w:autoSpaceDN w:val="0"/>
        <w:adjustRightInd w:val="0"/>
        <w:spacing w:after="0" w:line="240" w:lineRule="auto"/>
        <w:jc w:val="both"/>
        <w:rPr>
          <w:rFonts w:cs="TimesNewRoman"/>
          <w:sz w:val="24"/>
          <w:szCs w:val="24"/>
        </w:rPr>
      </w:pPr>
      <w:r w:rsidRPr="0063304E">
        <w:rPr>
          <w:rFonts w:cs="TimesNewRoman"/>
          <w:sz w:val="24"/>
          <w:szCs w:val="24"/>
        </w:rPr>
        <w:t>Piekļuve no augšas pa nogāzi var veicināt nogāzes pakāpenisku eroziju un tālāk avota izplūdes vietas piesārņošanu ar nobirām.</w:t>
      </w:r>
    </w:p>
    <w:p w:rsidR="00D638A2" w:rsidRPr="0063304E" w:rsidRDefault="0063304E" w:rsidP="00A00361">
      <w:pPr>
        <w:pStyle w:val="Bezatstarpm"/>
        <w:jc w:val="both"/>
        <w:rPr>
          <w:sz w:val="24"/>
          <w:szCs w:val="24"/>
        </w:rPr>
      </w:pPr>
      <w:r>
        <w:rPr>
          <w:b/>
          <w:bCs/>
          <w:sz w:val="24"/>
          <w:szCs w:val="24"/>
        </w:rPr>
        <w:t>Apsaimniekošana</w:t>
      </w:r>
    </w:p>
    <w:p w:rsidR="00A00361" w:rsidRPr="0063304E" w:rsidRDefault="00A00361" w:rsidP="00A00361">
      <w:pPr>
        <w:autoSpaceDE w:val="0"/>
        <w:autoSpaceDN w:val="0"/>
        <w:adjustRightInd w:val="0"/>
        <w:spacing w:after="0" w:line="240" w:lineRule="auto"/>
        <w:jc w:val="both"/>
        <w:rPr>
          <w:rFonts w:cs="TimesNewRoman"/>
          <w:sz w:val="24"/>
          <w:szCs w:val="24"/>
        </w:rPr>
      </w:pPr>
      <w:r w:rsidRPr="0063304E">
        <w:rPr>
          <w:rFonts w:cs="TimesNewRoman"/>
          <w:sz w:val="24"/>
          <w:szCs w:val="24"/>
        </w:rPr>
        <w:t xml:space="preserve">Pie avota ir uzstādīta informatīvais </w:t>
      </w:r>
      <w:r w:rsidR="00ED5D25" w:rsidRPr="0063304E">
        <w:rPr>
          <w:rFonts w:cs="TimesNewRoman"/>
          <w:sz w:val="24"/>
          <w:szCs w:val="24"/>
        </w:rPr>
        <w:t>stend</w:t>
      </w:r>
      <w:r w:rsidRPr="0063304E">
        <w:rPr>
          <w:rFonts w:cs="TimesNewRoman"/>
          <w:sz w:val="24"/>
          <w:szCs w:val="24"/>
        </w:rPr>
        <w:t xml:space="preserve">s. Avots ir iekļauts kā viens no apskates objektiem </w:t>
      </w:r>
      <w:proofErr w:type="spellStart"/>
      <w:r w:rsidRPr="0063304E">
        <w:rPr>
          <w:rFonts w:cs="TimesNewRoman"/>
          <w:sz w:val="24"/>
          <w:szCs w:val="24"/>
        </w:rPr>
        <w:t>Čužu</w:t>
      </w:r>
      <w:proofErr w:type="spellEnd"/>
      <w:r w:rsidRPr="0063304E">
        <w:rPr>
          <w:rFonts w:cs="TimesNewRoman"/>
          <w:sz w:val="24"/>
          <w:szCs w:val="24"/>
        </w:rPr>
        <w:t xml:space="preserve"> purva dabas takā. Paša avota apsaimniekošana ir saimniecības „Ilmāri” īpašnieku ziņā, jo avots atrodas to īpašumā aiz žoga.</w:t>
      </w:r>
      <w:r w:rsidR="00ED5D25" w:rsidRPr="0063304E">
        <w:rPr>
          <w:rFonts w:cs="TimesNewRoman"/>
          <w:sz w:val="24"/>
          <w:szCs w:val="24"/>
        </w:rPr>
        <w:t xml:space="preserve"> Dabas pieminekļa robežzīmju nav.</w:t>
      </w:r>
    </w:p>
    <w:p w:rsidR="00D638A2" w:rsidRPr="0063304E" w:rsidRDefault="0063304E" w:rsidP="00A00361">
      <w:pPr>
        <w:pStyle w:val="Bezatstarpm"/>
        <w:jc w:val="both"/>
        <w:rPr>
          <w:sz w:val="24"/>
          <w:szCs w:val="24"/>
        </w:rPr>
      </w:pPr>
      <w:r>
        <w:rPr>
          <w:b/>
          <w:bCs/>
          <w:sz w:val="24"/>
          <w:szCs w:val="24"/>
        </w:rPr>
        <w:t>Piezīmes</w:t>
      </w:r>
    </w:p>
    <w:p w:rsidR="00ED5D25" w:rsidRPr="0063304E" w:rsidRDefault="00A00361" w:rsidP="00ED5D25">
      <w:pPr>
        <w:autoSpaceDE w:val="0"/>
        <w:autoSpaceDN w:val="0"/>
        <w:adjustRightInd w:val="0"/>
        <w:spacing w:after="0" w:line="240" w:lineRule="auto"/>
        <w:jc w:val="both"/>
        <w:rPr>
          <w:rFonts w:cs="TimesNewRoman"/>
          <w:sz w:val="24"/>
          <w:szCs w:val="24"/>
        </w:rPr>
      </w:pPr>
      <w:r w:rsidRPr="0063304E">
        <w:rPr>
          <w:rFonts w:cs="TimesNewRoman"/>
          <w:sz w:val="24"/>
          <w:szCs w:val="24"/>
        </w:rPr>
        <w:t>Apraksts, novērtējumi un robežu izmaiņu pamatojums balstīti uz līgumdarba pētījuma ietvaros veiktā apsekojuma un literatūras datiem.</w:t>
      </w:r>
      <w:r w:rsidR="00ED5D25" w:rsidRPr="0063304E">
        <w:rPr>
          <w:rFonts w:cs="TimesNewRoman"/>
          <w:sz w:val="24"/>
          <w:szCs w:val="24"/>
        </w:rPr>
        <w:t xml:space="preserve"> Apsekoja Aija Dēliņa, 22.10.2014.</w:t>
      </w:r>
    </w:p>
    <w:p w:rsidR="00D638A2" w:rsidRPr="0063304E" w:rsidRDefault="00D638A2" w:rsidP="00A00361">
      <w:pPr>
        <w:pStyle w:val="Bezatstarpm"/>
        <w:jc w:val="both"/>
        <w:rPr>
          <w:sz w:val="24"/>
          <w:szCs w:val="24"/>
        </w:rPr>
      </w:pPr>
      <w:r w:rsidRPr="0063304E">
        <w:rPr>
          <w:b/>
          <w:bCs/>
          <w:sz w:val="24"/>
          <w:szCs w:val="24"/>
        </w:rPr>
        <w:t>Novērtējumi</w:t>
      </w:r>
    </w:p>
    <w:p w:rsidR="00D638A2" w:rsidRPr="0063304E" w:rsidRDefault="00D638A2" w:rsidP="00A00361">
      <w:pPr>
        <w:pStyle w:val="Bezatstarpm"/>
        <w:jc w:val="both"/>
        <w:rPr>
          <w:sz w:val="24"/>
          <w:szCs w:val="24"/>
        </w:rPr>
      </w:pPr>
      <w:r w:rsidRPr="0063304E">
        <w:rPr>
          <w:sz w:val="24"/>
          <w:szCs w:val="24"/>
        </w:rPr>
        <w:t xml:space="preserve">Unikālās vērtības – </w:t>
      </w:r>
      <w:r w:rsidR="00AA153B" w:rsidRPr="0063304E">
        <w:rPr>
          <w:sz w:val="24"/>
          <w:szCs w:val="24"/>
        </w:rPr>
        <w:t>3</w:t>
      </w:r>
    </w:p>
    <w:p w:rsidR="00D638A2" w:rsidRPr="0063304E" w:rsidRDefault="00D638A2" w:rsidP="00A00361">
      <w:pPr>
        <w:pStyle w:val="Bezatstarpm"/>
        <w:jc w:val="both"/>
        <w:rPr>
          <w:sz w:val="24"/>
          <w:szCs w:val="24"/>
        </w:rPr>
      </w:pPr>
      <w:r w:rsidRPr="0063304E">
        <w:rPr>
          <w:sz w:val="24"/>
          <w:szCs w:val="24"/>
        </w:rPr>
        <w:t xml:space="preserve">Ainaviskums – </w:t>
      </w:r>
      <w:r w:rsidR="00AA153B" w:rsidRPr="0063304E">
        <w:rPr>
          <w:sz w:val="24"/>
          <w:szCs w:val="24"/>
        </w:rPr>
        <w:t>3</w:t>
      </w:r>
    </w:p>
    <w:p w:rsidR="005D13CB" w:rsidRDefault="005D13CB" w:rsidP="00A00361">
      <w:pPr>
        <w:pStyle w:val="Bezatstarpm"/>
        <w:jc w:val="both"/>
        <w:rPr>
          <w:sz w:val="24"/>
          <w:szCs w:val="24"/>
        </w:rPr>
      </w:pPr>
      <w:r w:rsidRPr="005D13CB">
        <w:rPr>
          <w:sz w:val="24"/>
          <w:szCs w:val="24"/>
        </w:rPr>
        <w:t>Zinātniskais nozīmīgums:</w:t>
      </w:r>
    </w:p>
    <w:p w:rsidR="00D638A2" w:rsidRPr="0063304E" w:rsidRDefault="00D638A2" w:rsidP="005D13CB">
      <w:pPr>
        <w:pStyle w:val="Bezatstarpm"/>
        <w:ind w:left="720"/>
        <w:jc w:val="both"/>
        <w:rPr>
          <w:sz w:val="24"/>
          <w:szCs w:val="24"/>
        </w:rPr>
      </w:pPr>
      <w:r w:rsidRPr="0063304E">
        <w:rPr>
          <w:sz w:val="24"/>
          <w:szCs w:val="24"/>
        </w:rPr>
        <w:t xml:space="preserve">Stratigrāfija – </w:t>
      </w:r>
      <w:r w:rsidR="00AA153B" w:rsidRPr="0063304E">
        <w:rPr>
          <w:sz w:val="24"/>
          <w:szCs w:val="24"/>
        </w:rPr>
        <w:t>2</w:t>
      </w:r>
    </w:p>
    <w:p w:rsidR="00D638A2" w:rsidRPr="0063304E" w:rsidRDefault="00D638A2" w:rsidP="005D13CB">
      <w:pPr>
        <w:pStyle w:val="Bezatstarpm"/>
        <w:ind w:left="720"/>
        <w:jc w:val="both"/>
        <w:rPr>
          <w:sz w:val="24"/>
          <w:szCs w:val="24"/>
        </w:rPr>
      </w:pPr>
      <w:r w:rsidRPr="0063304E">
        <w:rPr>
          <w:sz w:val="24"/>
          <w:szCs w:val="24"/>
        </w:rPr>
        <w:t xml:space="preserve">Uzbūve – </w:t>
      </w:r>
      <w:r w:rsidR="00AA153B" w:rsidRPr="0063304E">
        <w:rPr>
          <w:sz w:val="24"/>
          <w:szCs w:val="24"/>
        </w:rPr>
        <w:t>3</w:t>
      </w:r>
    </w:p>
    <w:p w:rsidR="00D638A2" w:rsidRPr="0063304E" w:rsidRDefault="00D638A2" w:rsidP="005D13CB">
      <w:pPr>
        <w:pStyle w:val="Bezatstarpm"/>
        <w:ind w:left="720"/>
        <w:jc w:val="both"/>
        <w:rPr>
          <w:sz w:val="24"/>
          <w:szCs w:val="24"/>
        </w:rPr>
      </w:pPr>
      <w:r w:rsidRPr="0063304E">
        <w:rPr>
          <w:sz w:val="24"/>
          <w:szCs w:val="24"/>
        </w:rPr>
        <w:t xml:space="preserve">Viela – </w:t>
      </w:r>
      <w:r w:rsidR="00AA153B" w:rsidRPr="0063304E">
        <w:rPr>
          <w:sz w:val="24"/>
          <w:szCs w:val="24"/>
        </w:rPr>
        <w:t>4</w:t>
      </w:r>
    </w:p>
    <w:p w:rsidR="00D638A2" w:rsidRPr="0063304E" w:rsidRDefault="00D638A2" w:rsidP="005D13CB">
      <w:pPr>
        <w:pStyle w:val="Bezatstarpm"/>
        <w:ind w:left="720"/>
        <w:jc w:val="both"/>
        <w:rPr>
          <w:sz w:val="24"/>
          <w:szCs w:val="24"/>
        </w:rPr>
      </w:pPr>
      <w:r w:rsidRPr="0063304E">
        <w:rPr>
          <w:sz w:val="24"/>
          <w:szCs w:val="24"/>
        </w:rPr>
        <w:t xml:space="preserve">Procesi – </w:t>
      </w:r>
      <w:r w:rsidR="00AA153B" w:rsidRPr="0063304E">
        <w:rPr>
          <w:sz w:val="24"/>
          <w:szCs w:val="24"/>
        </w:rPr>
        <w:t>3</w:t>
      </w:r>
    </w:p>
    <w:p w:rsidR="00D638A2" w:rsidRPr="0063304E" w:rsidRDefault="00D638A2" w:rsidP="00A00361">
      <w:pPr>
        <w:pStyle w:val="Bezatstarpm"/>
        <w:jc w:val="both"/>
        <w:rPr>
          <w:sz w:val="24"/>
          <w:szCs w:val="24"/>
        </w:rPr>
      </w:pPr>
      <w:r w:rsidRPr="0063304E">
        <w:rPr>
          <w:sz w:val="24"/>
          <w:szCs w:val="24"/>
        </w:rPr>
        <w:t xml:space="preserve">Citas vērtības – </w:t>
      </w:r>
      <w:r w:rsidR="00AA153B" w:rsidRPr="0063304E">
        <w:rPr>
          <w:sz w:val="24"/>
          <w:szCs w:val="24"/>
        </w:rPr>
        <w:t>3</w:t>
      </w:r>
    </w:p>
    <w:p w:rsidR="00D638A2" w:rsidRPr="0063304E" w:rsidRDefault="00D638A2" w:rsidP="00A00361">
      <w:pPr>
        <w:pStyle w:val="Bezatstarpm"/>
        <w:jc w:val="both"/>
        <w:rPr>
          <w:sz w:val="24"/>
          <w:szCs w:val="24"/>
        </w:rPr>
      </w:pPr>
      <w:r w:rsidRPr="0063304E">
        <w:rPr>
          <w:sz w:val="24"/>
          <w:szCs w:val="24"/>
        </w:rPr>
        <w:t xml:space="preserve">Novērtējumu summa - </w:t>
      </w:r>
      <w:r w:rsidR="00AA153B" w:rsidRPr="0063304E">
        <w:rPr>
          <w:sz w:val="24"/>
          <w:szCs w:val="24"/>
        </w:rPr>
        <w:t>21</w:t>
      </w:r>
    </w:p>
    <w:p w:rsidR="00D638A2" w:rsidRPr="0063304E" w:rsidRDefault="0063304E" w:rsidP="00A00361">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A00361" w:rsidRPr="0063304E" w:rsidRDefault="00A00361" w:rsidP="00A00361">
      <w:pPr>
        <w:autoSpaceDE w:val="0"/>
        <w:autoSpaceDN w:val="0"/>
        <w:adjustRightInd w:val="0"/>
        <w:spacing w:after="0" w:line="240" w:lineRule="auto"/>
        <w:jc w:val="both"/>
        <w:rPr>
          <w:rFonts w:cs="TimesNewRoman"/>
          <w:sz w:val="24"/>
          <w:szCs w:val="24"/>
        </w:rPr>
      </w:pPr>
      <w:r w:rsidRPr="0063304E">
        <w:rPr>
          <w:rFonts w:cs="TimesNewRoman"/>
          <w:sz w:val="24"/>
          <w:szCs w:val="24"/>
        </w:rPr>
        <w:t>Robeža precizēta atbilstoši dabas objekta izvietojumam un ņemot vērā to, ka avota esamību nosaka pazemes ūdeņu atslodze nogāzes lejasdaļā. Nogāzes pārveidošana, kā rezultātā aktivizētos nogāžu procesi, var ietekmēt avota debitu.</w:t>
      </w:r>
      <w:r w:rsidR="00ED5D25" w:rsidRPr="0063304E">
        <w:rPr>
          <w:sz w:val="24"/>
          <w:szCs w:val="24"/>
        </w:rPr>
        <w:t xml:space="preserve"> </w:t>
      </w:r>
      <w:r w:rsidR="00ED5D25" w:rsidRPr="0063304E">
        <w:rPr>
          <w:rFonts w:cs="TimesNewRoman"/>
          <w:sz w:val="24"/>
          <w:szCs w:val="24"/>
        </w:rPr>
        <w:t>Tāpēc dabas pieminekļa robežas vilktas, iekļaujot plašāku teritoriju nogāzē augšpus avotam, lai nodrošinātu, ka netiek veiktas kādas darbības, kas var veicināt nogāžu procesus, kā rezultātā avots varētu aizbrukt, un būtu traucēta tā izplūde.</w:t>
      </w:r>
    </w:p>
    <w:p w:rsidR="00D638A2" w:rsidRPr="0063304E" w:rsidRDefault="00D638A2" w:rsidP="00A00361">
      <w:pPr>
        <w:pStyle w:val="Bezatstarpm"/>
        <w:jc w:val="both"/>
        <w:rPr>
          <w:sz w:val="24"/>
          <w:szCs w:val="24"/>
        </w:rPr>
      </w:pPr>
      <w:r w:rsidRPr="0063304E">
        <w:rPr>
          <w:b/>
          <w:bCs/>
          <w:sz w:val="24"/>
          <w:szCs w:val="24"/>
        </w:rPr>
        <w:t>Ieteikumi a</w:t>
      </w:r>
      <w:r w:rsidR="0063304E">
        <w:rPr>
          <w:b/>
          <w:bCs/>
          <w:sz w:val="24"/>
          <w:szCs w:val="24"/>
        </w:rPr>
        <w:t>izsardzībai un apsaimniekošanai</w:t>
      </w:r>
    </w:p>
    <w:p w:rsidR="00A00361" w:rsidRPr="0063304E" w:rsidRDefault="00A00361" w:rsidP="00A00361">
      <w:pPr>
        <w:autoSpaceDE w:val="0"/>
        <w:autoSpaceDN w:val="0"/>
        <w:adjustRightInd w:val="0"/>
        <w:spacing w:after="0" w:line="240" w:lineRule="auto"/>
        <w:jc w:val="both"/>
        <w:rPr>
          <w:rFonts w:cs="TimesNewRoman"/>
          <w:sz w:val="24"/>
          <w:szCs w:val="24"/>
        </w:rPr>
      </w:pPr>
      <w:r w:rsidRPr="0063304E">
        <w:rPr>
          <w:rFonts w:cs="TimesNewRoman"/>
          <w:sz w:val="24"/>
          <w:szCs w:val="24"/>
        </w:rPr>
        <w:t>Teritoriju nepieciešams saglabāt gan zinātniskiem ģeoloģiskiem pētījumiem kā dabisku sulfātus saturošo pazemes ūdeņu izplūdes vietu, gan kā kultūrvēsturiski nozīmīgu objektu. Tādēļ būtu nepieciešams panākt vienošanos ar zemes īpašniekiem par iespēju nodrošināt apmeklētājiem piekļuvi objektam. Gadījumā, ja piekļuve tiek nodrošināta no nogāzes puses, jāparedz kāpņu ierīkošana.</w:t>
      </w:r>
    </w:p>
    <w:p w:rsidR="00A00361" w:rsidRDefault="00A00361" w:rsidP="00A00361">
      <w:pPr>
        <w:autoSpaceDE w:val="0"/>
        <w:autoSpaceDN w:val="0"/>
        <w:adjustRightInd w:val="0"/>
        <w:spacing w:after="0" w:line="240" w:lineRule="auto"/>
        <w:rPr>
          <w:rFonts w:ascii="TimesNewRoman" w:hAnsi="TimesNewRoman" w:cs="TimesNewRoman"/>
          <w:sz w:val="24"/>
          <w:szCs w:val="24"/>
        </w:rPr>
      </w:pPr>
    </w:p>
    <w:p w:rsidR="0063304E" w:rsidRDefault="0063304E" w:rsidP="0063304E">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63304E" w:rsidRPr="0063304E" w:rsidRDefault="0063304E" w:rsidP="00A00361">
      <w:pPr>
        <w:autoSpaceDE w:val="0"/>
        <w:autoSpaceDN w:val="0"/>
        <w:adjustRightInd w:val="0"/>
        <w:spacing w:after="0" w:line="240" w:lineRule="auto"/>
        <w:rPr>
          <w:rFonts w:ascii="TimesNewRoman" w:hAnsi="TimesNewRoman" w:cs="TimesNewRoman"/>
          <w:sz w:val="24"/>
          <w:szCs w:val="24"/>
        </w:rPr>
      </w:pPr>
    </w:p>
    <w:sectPr w:rsidR="0063304E" w:rsidRPr="0063304E" w:rsidSect="007400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panose1 w:val="00000000000000000000"/>
    <w:charset w:val="BA"/>
    <w:family w:val="auto"/>
    <w:notTrueType/>
    <w:pitch w:val="default"/>
    <w:sig w:usb0="00000005" w:usb1="00000000" w:usb2="00000000" w:usb3="00000000" w:csb0="0000008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87AFB"/>
    <w:rsid w:val="00395190"/>
    <w:rsid w:val="003B0303"/>
    <w:rsid w:val="00400369"/>
    <w:rsid w:val="00410813"/>
    <w:rsid w:val="00443D41"/>
    <w:rsid w:val="00462F9F"/>
    <w:rsid w:val="004977E2"/>
    <w:rsid w:val="004A727A"/>
    <w:rsid w:val="004C0FF0"/>
    <w:rsid w:val="004C7459"/>
    <w:rsid w:val="004D0947"/>
    <w:rsid w:val="00556F19"/>
    <w:rsid w:val="00565D00"/>
    <w:rsid w:val="00571FF1"/>
    <w:rsid w:val="00582675"/>
    <w:rsid w:val="00584C60"/>
    <w:rsid w:val="0059221F"/>
    <w:rsid w:val="005A7495"/>
    <w:rsid w:val="005B3226"/>
    <w:rsid w:val="005D13CB"/>
    <w:rsid w:val="005F0324"/>
    <w:rsid w:val="005F2081"/>
    <w:rsid w:val="0063304E"/>
    <w:rsid w:val="00695609"/>
    <w:rsid w:val="006C0979"/>
    <w:rsid w:val="006C5225"/>
    <w:rsid w:val="006D36D4"/>
    <w:rsid w:val="006D6344"/>
    <w:rsid w:val="006F391A"/>
    <w:rsid w:val="007026AD"/>
    <w:rsid w:val="007252A5"/>
    <w:rsid w:val="00737937"/>
    <w:rsid w:val="00740014"/>
    <w:rsid w:val="007411EC"/>
    <w:rsid w:val="00744810"/>
    <w:rsid w:val="0076381C"/>
    <w:rsid w:val="007A4563"/>
    <w:rsid w:val="007B3BD9"/>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0361"/>
    <w:rsid w:val="00A015FE"/>
    <w:rsid w:val="00A046C9"/>
    <w:rsid w:val="00A44B2A"/>
    <w:rsid w:val="00A52A9E"/>
    <w:rsid w:val="00A61CA4"/>
    <w:rsid w:val="00A63A3F"/>
    <w:rsid w:val="00A74D50"/>
    <w:rsid w:val="00AA153B"/>
    <w:rsid w:val="00AB464D"/>
    <w:rsid w:val="00AB7350"/>
    <w:rsid w:val="00AB7B93"/>
    <w:rsid w:val="00AC3159"/>
    <w:rsid w:val="00AC7FDB"/>
    <w:rsid w:val="00AE301C"/>
    <w:rsid w:val="00B00BEB"/>
    <w:rsid w:val="00B06716"/>
    <w:rsid w:val="00B07B0B"/>
    <w:rsid w:val="00B10B33"/>
    <w:rsid w:val="00B24BE1"/>
    <w:rsid w:val="00B32BEE"/>
    <w:rsid w:val="00B47FAC"/>
    <w:rsid w:val="00B60262"/>
    <w:rsid w:val="00B749CE"/>
    <w:rsid w:val="00BC0A25"/>
    <w:rsid w:val="00BF3A04"/>
    <w:rsid w:val="00C47A99"/>
    <w:rsid w:val="00C52C67"/>
    <w:rsid w:val="00C6624A"/>
    <w:rsid w:val="00C67931"/>
    <w:rsid w:val="00C7282A"/>
    <w:rsid w:val="00CA1B3A"/>
    <w:rsid w:val="00D638A2"/>
    <w:rsid w:val="00D80290"/>
    <w:rsid w:val="00DB523C"/>
    <w:rsid w:val="00DC15C2"/>
    <w:rsid w:val="00DC5315"/>
    <w:rsid w:val="00DF3538"/>
    <w:rsid w:val="00E05062"/>
    <w:rsid w:val="00E05CED"/>
    <w:rsid w:val="00E16EFD"/>
    <w:rsid w:val="00E200C3"/>
    <w:rsid w:val="00E2551E"/>
    <w:rsid w:val="00E631C8"/>
    <w:rsid w:val="00E67478"/>
    <w:rsid w:val="00E9669B"/>
    <w:rsid w:val="00EB15ED"/>
    <w:rsid w:val="00EB20A0"/>
    <w:rsid w:val="00EC42F8"/>
    <w:rsid w:val="00EC447E"/>
    <w:rsid w:val="00EC461C"/>
    <w:rsid w:val="00ED0AA8"/>
    <w:rsid w:val="00ED2BE3"/>
    <w:rsid w:val="00ED5D25"/>
    <w:rsid w:val="00EF598F"/>
    <w:rsid w:val="00F10282"/>
    <w:rsid w:val="00F20C44"/>
    <w:rsid w:val="00F20ECC"/>
    <w:rsid w:val="00F52B4B"/>
    <w:rsid w:val="00F60268"/>
    <w:rsid w:val="00F666EC"/>
    <w:rsid w:val="00F7373E"/>
    <w:rsid w:val="00F820FA"/>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D638A2"/>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D638A2"/>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466504480">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950238324">
      <w:bodyDiv w:val="1"/>
      <w:marLeft w:val="0"/>
      <w:marRight w:val="0"/>
      <w:marTop w:val="0"/>
      <w:marBottom w:val="0"/>
      <w:divBdr>
        <w:top w:val="none" w:sz="0" w:space="0" w:color="auto"/>
        <w:left w:val="none" w:sz="0" w:space="0" w:color="auto"/>
        <w:bottom w:val="none" w:sz="0" w:space="0" w:color="auto"/>
        <w:right w:val="none" w:sz="0" w:space="0" w:color="auto"/>
      </w:divBdr>
    </w:div>
    <w:div w:id="21334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3942</Words>
  <Characters>2247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5</cp:revision>
  <dcterms:created xsi:type="dcterms:W3CDTF">2016-11-22T11:43:00Z</dcterms:created>
  <dcterms:modified xsi:type="dcterms:W3CDTF">2017-06-01T21:10:00Z</dcterms:modified>
</cp:coreProperties>
</file>