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143102" w:rsidRDefault="00556F19" w:rsidP="00C7282A">
      <w:pPr>
        <w:pStyle w:val="Bezatstarpm"/>
        <w:jc w:val="center"/>
        <w:rPr>
          <w:b/>
          <w:sz w:val="28"/>
          <w:szCs w:val="24"/>
        </w:rPr>
      </w:pPr>
      <w:r w:rsidRPr="00143102">
        <w:rPr>
          <w:sz w:val="28"/>
          <w:szCs w:val="24"/>
        </w:rPr>
        <w:t xml:space="preserve">Ģeoloģiskais dabas piemineklis </w:t>
      </w:r>
      <w:r w:rsidR="000C4785" w:rsidRPr="00143102">
        <w:rPr>
          <w:b/>
          <w:sz w:val="28"/>
          <w:szCs w:val="24"/>
        </w:rPr>
        <w:tab/>
      </w:r>
      <w:proofErr w:type="spellStart"/>
      <w:r w:rsidR="00D52968" w:rsidRPr="00143102">
        <w:rPr>
          <w:b/>
          <w:sz w:val="28"/>
          <w:szCs w:val="24"/>
        </w:rPr>
        <w:t>Tītmaņu</w:t>
      </w:r>
      <w:proofErr w:type="spellEnd"/>
      <w:r w:rsidR="00D52968" w:rsidRPr="00143102">
        <w:rPr>
          <w:b/>
          <w:sz w:val="28"/>
          <w:szCs w:val="24"/>
        </w:rPr>
        <w:t xml:space="preserve"> iezis </w:t>
      </w:r>
    </w:p>
    <w:p w:rsidR="00A44B2A" w:rsidRPr="00143102" w:rsidRDefault="00FC07DD" w:rsidP="00C7282A">
      <w:pPr>
        <w:pStyle w:val="Bezatstarpm"/>
        <w:jc w:val="center"/>
        <w:rPr>
          <w:sz w:val="28"/>
          <w:szCs w:val="24"/>
        </w:rPr>
      </w:pPr>
      <w:r w:rsidRPr="00143102">
        <w:rPr>
          <w:sz w:val="28"/>
          <w:szCs w:val="24"/>
        </w:rPr>
        <w:t xml:space="preserve">MK 175. noteikumu piel. Nr. </w:t>
      </w:r>
      <w:r w:rsidR="00E3519E" w:rsidRPr="00143102">
        <w:rPr>
          <w:sz w:val="28"/>
          <w:szCs w:val="24"/>
        </w:rPr>
        <w:t>50</w:t>
      </w:r>
    </w:p>
    <w:p w:rsidR="00AB7B93" w:rsidRPr="00143102" w:rsidRDefault="00AB7B93" w:rsidP="007A4563">
      <w:pPr>
        <w:pStyle w:val="Bezatstarpm"/>
        <w:rPr>
          <w:b/>
          <w:sz w:val="24"/>
          <w:szCs w:val="24"/>
        </w:rPr>
      </w:pPr>
    </w:p>
    <w:p w:rsidR="007A4563" w:rsidRPr="00143102" w:rsidRDefault="00143102" w:rsidP="000F0006">
      <w:pPr>
        <w:pStyle w:val="Bezatstarpm"/>
        <w:jc w:val="both"/>
        <w:rPr>
          <w:b/>
          <w:sz w:val="32"/>
          <w:szCs w:val="24"/>
        </w:rPr>
      </w:pPr>
      <w:r>
        <w:rPr>
          <w:b/>
          <w:sz w:val="32"/>
          <w:szCs w:val="24"/>
        </w:rPr>
        <w:t>Detalizēts apraksts</w:t>
      </w:r>
    </w:p>
    <w:p w:rsidR="00A52126" w:rsidRPr="00143102" w:rsidRDefault="00A52126" w:rsidP="000F0006">
      <w:pPr>
        <w:pStyle w:val="Bezatstarpm"/>
        <w:jc w:val="both"/>
        <w:rPr>
          <w:b/>
          <w:sz w:val="24"/>
          <w:szCs w:val="24"/>
        </w:rPr>
      </w:pPr>
    </w:p>
    <w:p w:rsidR="00A52126" w:rsidRPr="00143102" w:rsidRDefault="00C7282A" w:rsidP="000F0006">
      <w:pPr>
        <w:pStyle w:val="Bezatstarpm"/>
        <w:jc w:val="both"/>
        <w:rPr>
          <w:b/>
          <w:sz w:val="24"/>
          <w:szCs w:val="24"/>
        </w:rPr>
      </w:pPr>
      <w:r w:rsidRPr="00143102">
        <w:rPr>
          <w:b/>
          <w:sz w:val="24"/>
          <w:szCs w:val="24"/>
        </w:rPr>
        <w:t>Adrese</w:t>
      </w:r>
      <w:r w:rsidRPr="00143102">
        <w:rPr>
          <w:b/>
          <w:sz w:val="24"/>
          <w:szCs w:val="24"/>
        </w:rPr>
        <w:tab/>
      </w:r>
    </w:p>
    <w:p w:rsidR="0002328F" w:rsidRPr="00143102" w:rsidRDefault="00194422" w:rsidP="000F0006">
      <w:pPr>
        <w:pStyle w:val="Bezatstarpm"/>
        <w:jc w:val="both"/>
        <w:rPr>
          <w:sz w:val="24"/>
          <w:szCs w:val="24"/>
        </w:rPr>
      </w:pPr>
      <w:r w:rsidRPr="00143102">
        <w:rPr>
          <w:sz w:val="24"/>
          <w:szCs w:val="24"/>
        </w:rPr>
        <w:t>Līgatnes</w:t>
      </w:r>
      <w:r w:rsidR="00571FF1" w:rsidRPr="00143102">
        <w:rPr>
          <w:sz w:val="24"/>
          <w:szCs w:val="24"/>
        </w:rPr>
        <w:t xml:space="preserve"> novadā, </w:t>
      </w:r>
      <w:r w:rsidRPr="00143102">
        <w:rPr>
          <w:sz w:val="24"/>
          <w:szCs w:val="24"/>
        </w:rPr>
        <w:t>Līgatnes</w:t>
      </w:r>
      <w:r w:rsidR="00AB7350" w:rsidRPr="00143102">
        <w:rPr>
          <w:sz w:val="24"/>
          <w:szCs w:val="24"/>
        </w:rPr>
        <w:t xml:space="preserve"> pagastā, Gaujas nacionāl</w:t>
      </w:r>
      <w:r w:rsidRPr="00143102">
        <w:rPr>
          <w:sz w:val="24"/>
          <w:szCs w:val="24"/>
        </w:rPr>
        <w:t>aj</w:t>
      </w:r>
      <w:r w:rsidR="00AB7350" w:rsidRPr="00143102">
        <w:rPr>
          <w:sz w:val="24"/>
          <w:szCs w:val="24"/>
        </w:rPr>
        <w:t>ā park</w:t>
      </w:r>
      <w:r w:rsidRPr="00143102">
        <w:rPr>
          <w:sz w:val="24"/>
          <w:szCs w:val="24"/>
        </w:rPr>
        <w:t>ā</w:t>
      </w:r>
      <w:r w:rsidR="0076381C" w:rsidRPr="00143102">
        <w:rPr>
          <w:sz w:val="24"/>
          <w:szCs w:val="24"/>
        </w:rPr>
        <w:t>, Natura 2000 teritorijā</w:t>
      </w:r>
      <w:r w:rsidR="00170FE2" w:rsidRPr="00143102">
        <w:rPr>
          <w:sz w:val="24"/>
          <w:szCs w:val="24"/>
        </w:rPr>
        <w:t>.</w:t>
      </w:r>
    </w:p>
    <w:p w:rsidR="00436C6B" w:rsidRPr="00143102" w:rsidRDefault="00436C6B" w:rsidP="00436C6B">
      <w:pPr>
        <w:spacing w:after="0" w:line="240" w:lineRule="auto"/>
        <w:jc w:val="both"/>
        <w:rPr>
          <w:rFonts w:ascii="Calibri" w:eastAsia="Times New Roman" w:hAnsi="Calibri" w:cs="Calibri"/>
          <w:sz w:val="24"/>
          <w:szCs w:val="24"/>
          <w:lang w:eastAsia="lv-LV"/>
        </w:rPr>
      </w:pPr>
      <w:r w:rsidRPr="00143102">
        <w:rPr>
          <w:rFonts w:ascii="Calibri" w:eastAsia="Times New Roman" w:hAnsi="Calibri" w:cs="Calibri"/>
          <w:sz w:val="24"/>
          <w:szCs w:val="24"/>
          <w:lang w:eastAsia="lv-LV"/>
        </w:rPr>
        <w:t>Ģeogrāfiskās koordinātes E24° 59,207' un N57° 14,412', jeb x559557, y344556 LKS92 sistēmā.</w:t>
      </w:r>
    </w:p>
    <w:p w:rsidR="00C7282A" w:rsidRPr="00143102" w:rsidRDefault="00D80290" w:rsidP="000F0006">
      <w:pPr>
        <w:pStyle w:val="Bezatstarpm"/>
        <w:jc w:val="both"/>
        <w:rPr>
          <w:b/>
          <w:sz w:val="24"/>
          <w:szCs w:val="24"/>
        </w:rPr>
      </w:pPr>
      <w:r w:rsidRPr="00143102">
        <w:rPr>
          <w:b/>
          <w:sz w:val="24"/>
          <w:szCs w:val="24"/>
        </w:rPr>
        <w:t>Ģeo</w:t>
      </w:r>
      <w:r w:rsidR="0002328F" w:rsidRPr="00143102">
        <w:rPr>
          <w:b/>
          <w:sz w:val="24"/>
          <w:szCs w:val="24"/>
        </w:rPr>
        <w:t>grāfiskais novietojums</w:t>
      </w:r>
    </w:p>
    <w:p w:rsidR="002C5F24" w:rsidRPr="00143102" w:rsidRDefault="00194422" w:rsidP="000F0006">
      <w:pPr>
        <w:pStyle w:val="Bezatstarpm"/>
        <w:jc w:val="both"/>
        <w:rPr>
          <w:sz w:val="24"/>
          <w:szCs w:val="24"/>
        </w:rPr>
      </w:pPr>
      <w:r w:rsidRPr="00143102">
        <w:rPr>
          <w:sz w:val="24"/>
          <w:szCs w:val="24"/>
        </w:rPr>
        <w:t>Gaujavas zemienē, Gaujas senlejas dienvidu puses nogāzē</w:t>
      </w:r>
      <w:r w:rsidR="006C0979" w:rsidRPr="00143102">
        <w:rPr>
          <w:sz w:val="24"/>
          <w:szCs w:val="24"/>
        </w:rPr>
        <w:t>.</w:t>
      </w:r>
    </w:p>
    <w:p w:rsidR="0002328F" w:rsidRPr="00143102" w:rsidRDefault="00143102" w:rsidP="000F0006">
      <w:pPr>
        <w:pStyle w:val="Bezatstarpm"/>
        <w:jc w:val="both"/>
        <w:rPr>
          <w:b/>
          <w:sz w:val="24"/>
          <w:szCs w:val="24"/>
        </w:rPr>
      </w:pPr>
      <w:r>
        <w:rPr>
          <w:b/>
          <w:sz w:val="24"/>
          <w:szCs w:val="24"/>
        </w:rPr>
        <w:t>Ģeoloģiskie veidojumi</w:t>
      </w:r>
    </w:p>
    <w:p w:rsidR="00A52126" w:rsidRPr="00143102" w:rsidRDefault="00A52126" w:rsidP="00A52126">
      <w:pPr>
        <w:spacing w:after="0" w:line="233" w:lineRule="auto"/>
        <w:jc w:val="both"/>
        <w:rPr>
          <w:rFonts w:eastAsia="Times New Roman"/>
          <w:sz w:val="24"/>
          <w:szCs w:val="24"/>
        </w:rPr>
      </w:pPr>
      <w:r w:rsidRPr="00143102">
        <w:rPr>
          <w:rFonts w:eastAsia="Times New Roman"/>
          <w:sz w:val="24"/>
          <w:szCs w:val="24"/>
        </w:rPr>
        <w:t xml:space="preserve">Dabas pieminekli veido krāšņi vidējā devona Živetas stāva </w:t>
      </w:r>
      <w:r w:rsidR="000F0006" w:rsidRPr="00143102">
        <w:rPr>
          <w:rFonts w:eastAsia="Times New Roman"/>
          <w:sz w:val="24"/>
          <w:szCs w:val="24"/>
        </w:rPr>
        <w:t xml:space="preserve">Gaujas svītas smilšakmeņi, vairākas nišas un alas, </w:t>
      </w:r>
      <w:r w:rsidRPr="00143102">
        <w:rPr>
          <w:rFonts w:eastAsia="Times New Roman"/>
          <w:sz w:val="24"/>
          <w:szCs w:val="24"/>
        </w:rPr>
        <w:t xml:space="preserve">kā arī </w:t>
      </w:r>
      <w:r w:rsidR="000F0006" w:rsidRPr="00143102">
        <w:rPr>
          <w:rFonts w:eastAsia="Times New Roman"/>
          <w:sz w:val="24"/>
          <w:szCs w:val="24"/>
        </w:rPr>
        <w:t>liela grava ar sāngravām un smilšakmeņu atsegumiem.</w:t>
      </w:r>
      <w:r w:rsidRPr="00143102">
        <w:rPr>
          <w:sz w:val="24"/>
          <w:szCs w:val="24"/>
        </w:rPr>
        <w:t xml:space="preserve"> </w:t>
      </w:r>
      <w:proofErr w:type="spellStart"/>
      <w:r w:rsidRPr="00143102">
        <w:rPr>
          <w:rFonts w:eastAsia="Times New Roman"/>
          <w:sz w:val="24"/>
          <w:szCs w:val="24"/>
        </w:rPr>
        <w:t>Tītmaņu</w:t>
      </w:r>
      <w:proofErr w:type="spellEnd"/>
      <w:r w:rsidRPr="00143102">
        <w:rPr>
          <w:rFonts w:eastAsia="Times New Roman"/>
          <w:sz w:val="24"/>
          <w:szCs w:val="24"/>
        </w:rPr>
        <w:t xml:space="preserve"> ieža atsegumu joslas kopējais garums ir 520 m, bet lielajā gravā un tās sāngravās esošo atsegumu kopējais garums ir vēl aptuveni 120 m. Kraujas augstums ir līdz pat 50 m, bet atsevišķo atsegumu augstums sasniedz 20 m.</w:t>
      </w:r>
    </w:p>
    <w:p w:rsidR="00140868" w:rsidRPr="00143102" w:rsidRDefault="00143102" w:rsidP="000F0006">
      <w:pPr>
        <w:pStyle w:val="Bezatstarpm"/>
        <w:jc w:val="both"/>
        <w:rPr>
          <w:sz w:val="24"/>
          <w:szCs w:val="24"/>
        </w:rPr>
      </w:pPr>
      <w:r>
        <w:rPr>
          <w:b/>
          <w:bCs/>
          <w:sz w:val="24"/>
          <w:szCs w:val="24"/>
        </w:rPr>
        <w:t>Izmēri</w:t>
      </w:r>
    </w:p>
    <w:p w:rsidR="000F0006" w:rsidRPr="00143102" w:rsidRDefault="00A52126" w:rsidP="007224F3">
      <w:pPr>
        <w:spacing w:after="0" w:line="229" w:lineRule="auto"/>
        <w:jc w:val="both"/>
        <w:rPr>
          <w:rFonts w:eastAsia="Times New Roman"/>
          <w:sz w:val="24"/>
          <w:szCs w:val="24"/>
        </w:rPr>
      </w:pPr>
      <w:r w:rsidRPr="00143102">
        <w:rPr>
          <w:rFonts w:eastAsia="Times New Roman"/>
          <w:sz w:val="24"/>
          <w:szCs w:val="24"/>
        </w:rPr>
        <w:t>D</w:t>
      </w:r>
      <w:r w:rsidR="000F0006" w:rsidRPr="00143102">
        <w:rPr>
          <w:rFonts w:eastAsia="Times New Roman"/>
          <w:sz w:val="24"/>
          <w:szCs w:val="24"/>
        </w:rPr>
        <w:t xml:space="preserve">abas pieminekļa platība </w:t>
      </w:r>
      <w:r w:rsidRPr="00143102">
        <w:rPr>
          <w:rFonts w:eastAsia="Times New Roman"/>
          <w:sz w:val="24"/>
          <w:szCs w:val="24"/>
        </w:rPr>
        <w:t xml:space="preserve">ir </w:t>
      </w:r>
      <w:r w:rsidR="00436C6B" w:rsidRPr="00143102">
        <w:rPr>
          <w:rFonts w:eastAsia="Times New Roman"/>
          <w:sz w:val="24"/>
          <w:szCs w:val="24"/>
        </w:rPr>
        <w:t>13,30</w:t>
      </w:r>
      <w:r w:rsidR="000F0006" w:rsidRPr="00143102">
        <w:rPr>
          <w:rFonts w:eastAsia="Times New Roman"/>
          <w:sz w:val="24"/>
          <w:szCs w:val="24"/>
        </w:rPr>
        <w:t xml:space="preserve"> ha.</w:t>
      </w:r>
    </w:p>
    <w:p w:rsidR="00140868" w:rsidRPr="00143102" w:rsidRDefault="00143102" w:rsidP="000F0006">
      <w:pPr>
        <w:pStyle w:val="Bezatstarpm"/>
        <w:jc w:val="both"/>
        <w:rPr>
          <w:sz w:val="24"/>
          <w:szCs w:val="24"/>
        </w:rPr>
      </w:pPr>
      <w:r>
        <w:rPr>
          <w:b/>
          <w:bCs/>
          <w:sz w:val="24"/>
          <w:szCs w:val="24"/>
        </w:rPr>
        <w:t>Debits</w:t>
      </w:r>
    </w:p>
    <w:p w:rsidR="00140868" w:rsidRPr="00143102" w:rsidRDefault="000F0006" w:rsidP="007224F3">
      <w:pPr>
        <w:spacing w:after="0" w:line="234" w:lineRule="auto"/>
        <w:jc w:val="both"/>
        <w:rPr>
          <w:rFonts w:eastAsia="Times New Roman"/>
          <w:sz w:val="24"/>
          <w:szCs w:val="24"/>
        </w:rPr>
      </w:pPr>
      <w:r w:rsidRPr="00143102">
        <w:rPr>
          <w:rFonts w:eastAsia="Times New Roman"/>
          <w:sz w:val="24"/>
          <w:szCs w:val="24"/>
        </w:rPr>
        <w:t>Nav attiecināms</w:t>
      </w:r>
    </w:p>
    <w:p w:rsidR="00140868" w:rsidRPr="00143102" w:rsidRDefault="00143102" w:rsidP="000F0006">
      <w:pPr>
        <w:pStyle w:val="Bezatstarpm"/>
        <w:jc w:val="both"/>
        <w:rPr>
          <w:sz w:val="24"/>
          <w:szCs w:val="24"/>
        </w:rPr>
      </w:pPr>
      <w:r>
        <w:rPr>
          <w:b/>
          <w:bCs/>
          <w:sz w:val="24"/>
          <w:szCs w:val="24"/>
        </w:rPr>
        <w:t>Unikālās vērtības</w:t>
      </w:r>
    </w:p>
    <w:p w:rsidR="000F0006" w:rsidRPr="00143102" w:rsidRDefault="00A52126" w:rsidP="00A52126">
      <w:pPr>
        <w:tabs>
          <w:tab w:val="left" w:pos="720"/>
        </w:tabs>
        <w:spacing w:after="0" w:line="220" w:lineRule="auto"/>
        <w:jc w:val="both"/>
        <w:rPr>
          <w:sz w:val="24"/>
          <w:szCs w:val="24"/>
        </w:rPr>
      </w:pPr>
      <w:r w:rsidRPr="00143102">
        <w:rPr>
          <w:rFonts w:eastAsia="Times New Roman"/>
          <w:sz w:val="24"/>
          <w:szCs w:val="24"/>
        </w:rPr>
        <w:t>S</w:t>
      </w:r>
      <w:r w:rsidR="000F0006" w:rsidRPr="00143102">
        <w:rPr>
          <w:rFonts w:eastAsia="Times New Roman"/>
          <w:sz w:val="24"/>
          <w:szCs w:val="24"/>
        </w:rPr>
        <w:t>amērā augstas un platas vidējā devona Gaujas svītas smilšakmeņu klintis</w:t>
      </w:r>
      <w:r w:rsidRPr="00143102">
        <w:rPr>
          <w:rFonts w:eastAsia="Times New Roman"/>
          <w:sz w:val="24"/>
          <w:szCs w:val="24"/>
        </w:rPr>
        <w:t xml:space="preserve"> ar </w:t>
      </w:r>
      <w:r w:rsidR="000F0006" w:rsidRPr="00143102">
        <w:rPr>
          <w:rFonts w:eastAsia="Times New Roman"/>
          <w:sz w:val="24"/>
          <w:szCs w:val="24"/>
        </w:rPr>
        <w:t>bagātīgu Gaujas svītas iežiem raksturīgu tekstūru kompleksu, t. sk. labi izteiktas erozijas virsmas un atšķirīgus slīpslāņojuma veidus</w:t>
      </w:r>
      <w:r w:rsidRPr="00143102">
        <w:rPr>
          <w:rFonts w:eastAsia="Times New Roman"/>
          <w:sz w:val="24"/>
          <w:szCs w:val="24"/>
        </w:rPr>
        <w:t>. U</w:t>
      </w:r>
      <w:r w:rsidR="000F0006" w:rsidRPr="00143102">
        <w:rPr>
          <w:rFonts w:eastAsia="Times New Roman"/>
          <w:sz w:val="24"/>
          <w:szCs w:val="24"/>
        </w:rPr>
        <w:t>nikāla ir lielā grava atsegumu joslas austrumu daļā. Tajā un tās sāngravās ir vairāki devona smilšakmeņu atsegumi</w:t>
      </w:r>
      <w:r w:rsidRPr="00143102">
        <w:rPr>
          <w:rFonts w:eastAsia="Times New Roman"/>
          <w:sz w:val="24"/>
          <w:szCs w:val="24"/>
        </w:rPr>
        <w:t xml:space="preserve">. </w:t>
      </w:r>
      <w:proofErr w:type="spellStart"/>
      <w:r w:rsidR="000F0006" w:rsidRPr="00143102">
        <w:rPr>
          <w:rFonts w:eastAsia="Times New Roman"/>
          <w:sz w:val="24"/>
          <w:szCs w:val="24"/>
        </w:rPr>
        <w:t>Tītmaņu</w:t>
      </w:r>
      <w:proofErr w:type="spellEnd"/>
      <w:r w:rsidR="000F0006" w:rsidRPr="00143102">
        <w:rPr>
          <w:rFonts w:eastAsia="Times New Roman"/>
          <w:sz w:val="24"/>
          <w:szCs w:val="24"/>
        </w:rPr>
        <w:t xml:space="preserve"> iezī kopumā ir vismaz 7 alas un nišas, t. sk. lielā Līgotņu ala.</w:t>
      </w:r>
    </w:p>
    <w:p w:rsidR="00140868" w:rsidRPr="00143102" w:rsidRDefault="00143102" w:rsidP="000F0006">
      <w:pPr>
        <w:pStyle w:val="Bezatstarpm"/>
        <w:jc w:val="both"/>
        <w:rPr>
          <w:sz w:val="24"/>
          <w:szCs w:val="24"/>
        </w:rPr>
      </w:pPr>
      <w:r>
        <w:rPr>
          <w:b/>
          <w:bCs/>
          <w:sz w:val="24"/>
          <w:szCs w:val="24"/>
        </w:rPr>
        <w:t>Ainaviskuma raksturojums</w:t>
      </w:r>
      <w:r w:rsidR="00140868" w:rsidRPr="00143102">
        <w:rPr>
          <w:b/>
          <w:bCs/>
          <w:sz w:val="24"/>
          <w:szCs w:val="24"/>
        </w:rPr>
        <w:t xml:space="preserve"> </w:t>
      </w:r>
    </w:p>
    <w:p w:rsidR="000F0006" w:rsidRPr="00143102" w:rsidRDefault="000F0006" w:rsidP="000F0006">
      <w:pPr>
        <w:spacing w:after="0" w:line="235" w:lineRule="auto"/>
        <w:ind w:right="20"/>
        <w:jc w:val="both"/>
        <w:rPr>
          <w:rFonts w:eastAsia="Times New Roman"/>
          <w:sz w:val="24"/>
          <w:szCs w:val="24"/>
        </w:rPr>
      </w:pPr>
      <w:r w:rsidRPr="00143102">
        <w:rPr>
          <w:rFonts w:eastAsia="Times New Roman"/>
          <w:sz w:val="24"/>
          <w:szCs w:val="24"/>
        </w:rPr>
        <w:t>Iezis un tā apkārtne veido savdabīgu ainavu, ko nosaka atsegumu izvietojums ar kokiem apaugušajā vecupes ezeriņu krastā, kā arī tajos esošās alas. Mežonīga ainava ir raksturīga lielajai gravai un tās sāngravām.</w:t>
      </w:r>
    </w:p>
    <w:p w:rsidR="00140868" w:rsidRPr="00143102" w:rsidRDefault="00143102" w:rsidP="000F0006">
      <w:pPr>
        <w:pStyle w:val="Bezatstarpm"/>
        <w:jc w:val="both"/>
        <w:rPr>
          <w:sz w:val="24"/>
          <w:szCs w:val="24"/>
        </w:rPr>
      </w:pPr>
      <w:r>
        <w:rPr>
          <w:b/>
          <w:bCs/>
          <w:sz w:val="24"/>
          <w:szCs w:val="24"/>
        </w:rPr>
        <w:t>Stratigrāfija</w:t>
      </w:r>
      <w:r w:rsidR="00140868" w:rsidRPr="00143102">
        <w:rPr>
          <w:b/>
          <w:bCs/>
          <w:sz w:val="24"/>
          <w:szCs w:val="24"/>
        </w:rPr>
        <w:t xml:space="preserve"> </w:t>
      </w:r>
    </w:p>
    <w:p w:rsidR="000F0006" w:rsidRPr="00143102" w:rsidRDefault="000F0006" w:rsidP="000F0006">
      <w:pPr>
        <w:spacing w:after="0" w:line="229" w:lineRule="auto"/>
        <w:jc w:val="both"/>
        <w:rPr>
          <w:rFonts w:eastAsia="Times New Roman"/>
          <w:sz w:val="24"/>
          <w:szCs w:val="24"/>
        </w:rPr>
      </w:pPr>
      <w:r w:rsidRPr="00143102">
        <w:rPr>
          <w:rFonts w:eastAsia="Times New Roman"/>
          <w:sz w:val="24"/>
          <w:szCs w:val="24"/>
        </w:rPr>
        <w:t>Vidējā devona Živetas stāva Gaujas svītas smilšakmeņi.</w:t>
      </w:r>
      <w:r w:rsidR="00A52126" w:rsidRPr="00143102">
        <w:rPr>
          <w:rFonts w:eastAsia="Times New Roman"/>
          <w:sz w:val="24"/>
          <w:szCs w:val="24"/>
        </w:rPr>
        <w:t xml:space="preserve"> </w:t>
      </w:r>
      <w:r w:rsidRPr="00143102">
        <w:rPr>
          <w:rFonts w:eastAsia="Times New Roman"/>
          <w:sz w:val="24"/>
          <w:szCs w:val="24"/>
        </w:rPr>
        <w:t xml:space="preserve">Gaujas svītas smilšakmeņu atsegumu </w:t>
      </w:r>
      <w:r w:rsidR="00A52126" w:rsidRPr="00143102">
        <w:rPr>
          <w:rFonts w:eastAsia="Times New Roman"/>
          <w:sz w:val="24"/>
          <w:szCs w:val="24"/>
        </w:rPr>
        <w:t xml:space="preserve">kopumā šajā reģionā </w:t>
      </w:r>
      <w:r w:rsidRPr="00143102">
        <w:rPr>
          <w:rFonts w:eastAsia="Times New Roman"/>
          <w:sz w:val="24"/>
          <w:szCs w:val="24"/>
        </w:rPr>
        <w:t xml:space="preserve">ir daudz, tādēļ konkrētā </w:t>
      </w:r>
      <w:r w:rsidR="00A52126" w:rsidRPr="00143102">
        <w:rPr>
          <w:rFonts w:eastAsia="Times New Roman"/>
          <w:sz w:val="24"/>
          <w:szCs w:val="24"/>
        </w:rPr>
        <w:t>ģeovietas</w:t>
      </w:r>
      <w:r w:rsidRPr="00143102">
        <w:rPr>
          <w:rFonts w:eastAsia="Times New Roman"/>
          <w:sz w:val="24"/>
          <w:szCs w:val="24"/>
        </w:rPr>
        <w:t xml:space="preserve"> stratigrāfiskā nozīme nav liela.</w:t>
      </w:r>
    </w:p>
    <w:p w:rsidR="00140868" w:rsidRPr="00143102" w:rsidRDefault="00143102" w:rsidP="000F0006">
      <w:pPr>
        <w:pStyle w:val="Bezatstarpm"/>
        <w:jc w:val="both"/>
        <w:rPr>
          <w:sz w:val="24"/>
          <w:szCs w:val="24"/>
        </w:rPr>
      </w:pPr>
      <w:r>
        <w:rPr>
          <w:b/>
          <w:bCs/>
          <w:sz w:val="24"/>
          <w:szCs w:val="24"/>
        </w:rPr>
        <w:t>Uzbūve</w:t>
      </w:r>
    </w:p>
    <w:p w:rsidR="000F0006" w:rsidRPr="00143102" w:rsidRDefault="000F0006" w:rsidP="000F0006">
      <w:pPr>
        <w:spacing w:after="0" w:line="237" w:lineRule="auto"/>
        <w:jc w:val="both"/>
        <w:rPr>
          <w:rFonts w:eastAsia="Times New Roman"/>
          <w:sz w:val="24"/>
          <w:szCs w:val="24"/>
        </w:rPr>
      </w:pPr>
      <w:r w:rsidRPr="00143102">
        <w:rPr>
          <w:rFonts w:eastAsia="Times New Roman"/>
          <w:sz w:val="24"/>
          <w:szCs w:val="24"/>
        </w:rPr>
        <w:t xml:space="preserve">Gaujas svītas smilšakmeņi </w:t>
      </w:r>
      <w:proofErr w:type="spellStart"/>
      <w:r w:rsidRPr="00143102">
        <w:rPr>
          <w:rFonts w:eastAsia="Times New Roman"/>
          <w:sz w:val="24"/>
          <w:szCs w:val="24"/>
        </w:rPr>
        <w:t>Tītmaņu</w:t>
      </w:r>
      <w:proofErr w:type="spellEnd"/>
      <w:r w:rsidRPr="00143102">
        <w:rPr>
          <w:rFonts w:eastAsia="Times New Roman"/>
          <w:sz w:val="24"/>
          <w:szCs w:val="24"/>
        </w:rPr>
        <w:t xml:space="preserve"> iezī ir līdzīgi citiem plaši izplatītajiem šīs svītas nogulumiem – tajos dominē muldveida slīpslāņojuma tekstūras, retāk vērojamas biezas slīpslāņotās sērijas. Ir raksturīgas vairākas erozijas virsmas. Uz tām un slīpajiem slānīšiem vietām var novērot māla </w:t>
      </w:r>
      <w:proofErr w:type="spellStart"/>
      <w:r w:rsidRPr="00143102">
        <w:rPr>
          <w:rFonts w:eastAsia="Times New Roman"/>
          <w:sz w:val="24"/>
          <w:szCs w:val="24"/>
        </w:rPr>
        <w:t>saveltņus</w:t>
      </w:r>
      <w:proofErr w:type="spellEnd"/>
      <w:r w:rsidRPr="00143102">
        <w:rPr>
          <w:rFonts w:eastAsia="Times New Roman"/>
          <w:sz w:val="24"/>
          <w:szCs w:val="24"/>
        </w:rPr>
        <w:t xml:space="preserve">. Atsevišķos gadījumos uz slīpajiem slānīšiem var novērot mālainas un </w:t>
      </w:r>
      <w:proofErr w:type="spellStart"/>
      <w:r w:rsidRPr="00143102">
        <w:rPr>
          <w:rFonts w:eastAsia="Times New Roman"/>
          <w:sz w:val="24"/>
          <w:szCs w:val="24"/>
        </w:rPr>
        <w:t>vizlainas</w:t>
      </w:r>
      <w:proofErr w:type="spellEnd"/>
      <w:r w:rsidRPr="00143102">
        <w:rPr>
          <w:rFonts w:eastAsia="Times New Roman"/>
          <w:sz w:val="24"/>
          <w:szCs w:val="24"/>
        </w:rPr>
        <w:t xml:space="preserve"> kārtiņas, kas liecina par plūdmaiņu darbību.</w:t>
      </w:r>
    </w:p>
    <w:p w:rsidR="00E655BF" w:rsidRPr="00143102" w:rsidRDefault="00E655BF" w:rsidP="00E655BF">
      <w:pPr>
        <w:spacing w:after="0" w:line="237" w:lineRule="auto"/>
        <w:jc w:val="both"/>
        <w:rPr>
          <w:rFonts w:eastAsia="Times New Roman"/>
          <w:sz w:val="24"/>
          <w:szCs w:val="24"/>
        </w:rPr>
      </w:pPr>
      <w:proofErr w:type="spellStart"/>
      <w:r w:rsidRPr="00143102">
        <w:rPr>
          <w:rFonts w:eastAsia="Times New Roman"/>
          <w:sz w:val="24"/>
          <w:szCs w:val="24"/>
        </w:rPr>
        <w:t>Tītmaņu</w:t>
      </w:r>
      <w:proofErr w:type="spellEnd"/>
      <w:r w:rsidRPr="00143102">
        <w:rPr>
          <w:rFonts w:eastAsia="Times New Roman"/>
          <w:sz w:val="24"/>
          <w:szCs w:val="24"/>
        </w:rPr>
        <w:t xml:space="preserve"> ieža atsegumu joslai var nodalīt vairākus posmus. Rietumu posmā klintis ir salīdzinoši zemas – to augstums ir līdz 10 m. Klintis atrodas tieši vecupes ezeriņa krastā. Smilšakmeņos šeit ir viena, 3 m plata, 2 m augsta un 4 m dziļa niša.</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lastRenderedPageBreak/>
        <w:t xml:space="preserve">Virzienā uz austrumiem klintis vairs nav izsekojamas pie vecupes, to pamatne ir aptuveni 10 m virs tās; klintis ir 2 pakāpēs. Klinšu maksimālais augstums atsegumu joslas centrālajā daļā abās pakāpēs kopā sasniedz pat 20 m un, iespējams, vairāk. </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t>Atsegumu joslas vidusposmā var arī novērot, ka siena ir paralēla lūzumu plaknei, pa to ir vērojama vertikāla atslāņošanās.</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t xml:space="preserve">Atsegumu joslas centrālajā daļā ir kopskaitā 4 alas un nišas. Ievērojamākā no tām ir Līgotņu ala. Tās ieeja atrodas 1,7 m virs klinšu augšējās pakāpes pamatnes. Ieejas platums ir 1,4 m, ieejas augstums 2,5 m. Tālāk seko 8 m gara zāle, kuras maksimālais platums ir 3 m, bet augstums 2 m. Taisnā virzienā tālāk turpinās vēl viena šaurāka eja ar garumu &gt;10 m. Alai ir vairākas sānu kabatas, bet pa labi no galvenās ieejas ir vēl viena 20 cm augsta un 60 cm plata atvērta eja uz zāli. Alas sienās var redzēt, ka salīdzinoši tīru smilšakmeņu slīpslāņotās sērijas mijas ar smilšakmeņiem, kuru </w:t>
      </w:r>
      <w:proofErr w:type="spellStart"/>
      <w:r w:rsidRPr="00143102">
        <w:rPr>
          <w:rFonts w:eastAsia="Times New Roman"/>
          <w:sz w:val="24"/>
          <w:szCs w:val="24"/>
        </w:rPr>
        <w:t>slīpslāņotajās</w:t>
      </w:r>
      <w:proofErr w:type="spellEnd"/>
      <w:r w:rsidRPr="00143102">
        <w:rPr>
          <w:rFonts w:eastAsia="Times New Roman"/>
          <w:sz w:val="24"/>
          <w:szCs w:val="24"/>
        </w:rPr>
        <w:t xml:space="preserve"> sērijās ir daudz māla </w:t>
      </w:r>
      <w:proofErr w:type="spellStart"/>
      <w:r w:rsidRPr="00143102">
        <w:rPr>
          <w:rFonts w:eastAsia="Times New Roman"/>
          <w:sz w:val="24"/>
          <w:szCs w:val="24"/>
        </w:rPr>
        <w:t>saveltņu</w:t>
      </w:r>
      <w:proofErr w:type="spellEnd"/>
      <w:r w:rsidRPr="00143102">
        <w:rPr>
          <w:rFonts w:eastAsia="Times New Roman"/>
          <w:sz w:val="24"/>
          <w:szCs w:val="24"/>
        </w:rPr>
        <w:t>.</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t xml:space="preserve">Ievērības cienīgs veidojums atsegumu joslas centrālajā daļā ir arī īsa, bet plaša un samērā dziļa grava. Tās platums pie gala 20 m, dziļums aptuveni 20 m, bet garums aptuveni 30 m. Gravas abās malās ir līdz 20 m augsti smilšakmeņu atsegumi. Gravas labajā malā atsegumos ir daudz erozijas virsmu ar māla </w:t>
      </w:r>
      <w:proofErr w:type="spellStart"/>
      <w:r w:rsidRPr="00143102">
        <w:rPr>
          <w:rFonts w:eastAsia="Times New Roman"/>
          <w:sz w:val="24"/>
          <w:szCs w:val="24"/>
        </w:rPr>
        <w:t>saveltņiem</w:t>
      </w:r>
      <w:proofErr w:type="spellEnd"/>
      <w:r w:rsidRPr="00143102">
        <w:rPr>
          <w:rFonts w:eastAsia="Times New Roman"/>
          <w:sz w:val="24"/>
          <w:szCs w:val="24"/>
        </w:rPr>
        <w:t>. Gravas krasajā sākumā tās labajā pusē ir ala ar augstumu 0,9 m, platumu 0,9 m un garumu aptuveni 5 m. Savukārt gravas kreisajā pusē turpat niša ar augstumu 3 m, platumu 1,7 m, bet dziļumu 3 m.</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t xml:space="preserve">30 m uz austrumiem no šīs gravas ir gals vēl vienai, krietni lielākai, dziļai un mežonīgai gravai, kuras garākā zara garums ir 400 m. Tai ir vairākas lielākas un mazākas sāngravas. Šajā gravā un lielākajās sāngravās ir vairāki Gaujas svītas smilšakmeņu atsegumi. </w:t>
      </w:r>
    </w:p>
    <w:p w:rsidR="00E655BF" w:rsidRPr="00143102" w:rsidRDefault="00E655BF" w:rsidP="00E655BF">
      <w:pPr>
        <w:spacing w:after="0" w:line="237" w:lineRule="auto"/>
        <w:jc w:val="both"/>
        <w:rPr>
          <w:rFonts w:eastAsia="Times New Roman"/>
          <w:sz w:val="24"/>
          <w:szCs w:val="24"/>
        </w:rPr>
      </w:pPr>
      <w:r w:rsidRPr="00143102">
        <w:rPr>
          <w:rFonts w:eastAsia="Times New Roman"/>
          <w:sz w:val="24"/>
          <w:szCs w:val="24"/>
        </w:rPr>
        <w:t xml:space="preserve">Uz austrumiem no šīs gravas (atsegumu joslas austrumu daļā) klintis kļūst zemas. Lielākajā no atsegumiem smilšakmeņos ir dubultais slīpslāņojums - domājams, sēre, ar māla kārtiņām uz slīpajiem slānīšiem, kas liecina par plūdmaiņu ietekmi uz nogulu uzkrāšanos. Šajās klintīs ir arī viena 3 m plata, 2 m augsta un 3 m dziļa ala. </w:t>
      </w:r>
    </w:p>
    <w:p w:rsidR="00140868" w:rsidRPr="00143102" w:rsidRDefault="00143102" w:rsidP="000F0006">
      <w:pPr>
        <w:pStyle w:val="Bezatstarpm"/>
        <w:jc w:val="both"/>
        <w:rPr>
          <w:sz w:val="24"/>
          <w:szCs w:val="24"/>
        </w:rPr>
      </w:pPr>
      <w:r>
        <w:rPr>
          <w:b/>
          <w:bCs/>
          <w:sz w:val="24"/>
          <w:szCs w:val="24"/>
        </w:rPr>
        <w:t>Viela</w:t>
      </w:r>
    </w:p>
    <w:p w:rsidR="00A52126" w:rsidRPr="00143102" w:rsidRDefault="00A52126" w:rsidP="000F0006">
      <w:pPr>
        <w:spacing w:after="0" w:line="234" w:lineRule="auto"/>
        <w:jc w:val="both"/>
        <w:rPr>
          <w:rFonts w:eastAsia="Times New Roman"/>
          <w:sz w:val="24"/>
          <w:szCs w:val="24"/>
        </w:rPr>
      </w:pPr>
      <w:r w:rsidRPr="00143102">
        <w:rPr>
          <w:rFonts w:eastAsia="Times New Roman"/>
          <w:sz w:val="24"/>
          <w:szCs w:val="24"/>
        </w:rPr>
        <w:t xml:space="preserve">Raksturīgs </w:t>
      </w:r>
      <w:r w:rsidR="00E655BF" w:rsidRPr="00143102">
        <w:rPr>
          <w:rFonts w:eastAsia="Times New Roman"/>
          <w:sz w:val="24"/>
          <w:szCs w:val="24"/>
        </w:rPr>
        <w:t>v</w:t>
      </w:r>
      <w:r w:rsidRPr="00143102">
        <w:rPr>
          <w:rFonts w:eastAsia="Times New Roman"/>
          <w:sz w:val="24"/>
          <w:szCs w:val="24"/>
        </w:rPr>
        <w:t xml:space="preserve">idējā devona Živetas stāva Gaujas svītas </w:t>
      </w:r>
      <w:r w:rsidR="00E655BF" w:rsidRPr="00143102">
        <w:rPr>
          <w:rFonts w:eastAsia="Times New Roman"/>
          <w:sz w:val="24"/>
          <w:szCs w:val="24"/>
        </w:rPr>
        <w:t>s</w:t>
      </w:r>
      <w:r w:rsidR="000F0006" w:rsidRPr="00143102">
        <w:rPr>
          <w:rFonts w:eastAsia="Times New Roman"/>
          <w:sz w:val="24"/>
          <w:szCs w:val="24"/>
        </w:rPr>
        <w:t xml:space="preserve">milšakmens, </w:t>
      </w:r>
      <w:r w:rsidR="00E655BF" w:rsidRPr="00143102">
        <w:rPr>
          <w:rFonts w:eastAsia="Times New Roman"/>
          <w:sz w:val="24"/>
          <w:szCs w:val="24"/>
        </w:rPr>
        <w:t xml:space="preserve">iezī novērojamas </w:t>
      </w:r>
      <w:r w:rsidR="000F0006" w:rsidRPr="00143102">
        <w:rPr>
          <w:rFonts w:eastAsia="Times New Roman"/>
          <w:sz w:val="24"/>
          <w:szCs w:val="24"/>
        </w:rPr>
        <w:t>dzelzs oksīd</w:t>
      </w:r>
      <w:r w:rsidR="00E655BF" w:rsidRPr="00143102">
        <w:rPr>
          <w:rFonts w:eastAsia="Times New Roman"/>
          <w:sz w:val="24"/>
          <w:szCs w:val="24"/>
        </w:rPr>
        <w:t>u</w:t>
      </w:r>
      <w:r w:rsidR="000F0006" w:rsidRPr="00143102">
        <w:rPr>
          <w:rFonts w:eastAsia="Times New Roman"/>
          <w:sz w:val="24"/>
          <w:szCs w:val="24"/>
        </w:rPr>
        <w:t xml:space="preserve"> un hidroksīd</w:t>
      </w:r>
      <w:r w:rsidR="00E655BF" w:rsidRPr="00143102">
        <w:rPr>
          <w:rFonts w:eastAsia="Times New Roman"/>
          <w:sz w:val="24"/>
          <w:szCs w:val="24"/>
        </w:rPr>
        <w:t>u migrācijas joslas</w:t>
      </w:r>
      <w:r w:rsidR="000F0006" w:rsidRPr="00143102">
        <w:rPr>
          <w:rFonts w:eastAsia="Times New Roman"/>
          <w:sz w:val="24"/>
          <w:szCs w:val="24"/>
        </w:rPr>
        <w:t>.</w:t>
      </w:r>
      <w:r w:rsidR="00E655BF" w:rsidRPr="00143102">
        <w:rPr>
          <w:rFonts w:eastAsia="Times New Roman"/>
          <w:sz w:val="24"/>
          <w:szCs w:val="24"/>
        </w:rPr>
        <w:t xml:space="preserve"> Smilšakmeņos uz erozijas virsmām vietām atsegumu joslas centrālajā daļā ir spēcīgi pārdzelžoti iecirkņi. </w:t>
      </w:r>
    </w:p>
    <w:p w:rsidR="00140868" w:rsidRPr="00143102" w:rsidRDefault="00143102" w:rsidP="000F0006">
      <w:pPr>
        <w:pStyle w:val="Bezatstarpm"/>
        <w:jc w:val="both"/>
        <w:rPr>
          <w:sz w:val="24"/>
          <w:szCs w:val="24"/>
        </w:rPr>
      </w:pPr>
      <w:r>
        <w:rPr>
          <w:b/>
          <w:bCs/>
          <w:sz w:val="24"/>
          <w:szCs w:val="24"/>
        </w:rPr>
        <w:t>Procesi</w:t>
      </w:r>
      <w:r w:rsidR="00140868" w:rsidRPr="00143102">
        <w:rPr>
          <w:b/>
          <w:bCs/>
          <w:sz w:val="24"/>
          <w:szCs w:val="24"/>
        </w:rPr>
        <w:t xml:space="preserve"> </w:t>
      </w:r>
    </w:p>
    <w:p w:rsidR="000F0006" w:rsidRPr="00143102" w:rsidRDefault="000F0006" w:rsidP="000F0006">
      <w:pPr>
        <w:spacing w:after="0" w:line="238" w:lineRule="auto"/>
        <w:jc w:val="both"/>
        <w:rPr>
          <w:rFonts w:eastAsia="Times New Roman"/>
          <w:sz w:val="24"/>
          <w:szCs w:val="24"/>
        </w:rPr>
      </w:pPr>
      <w:r w:rsidRPr="00143102">
        <w:rPr>
          <w:rFonts w:eastAsia="Times New Roman"/>
          <w:sz w:val="24"/>
          <w:szCs w:val="24"/>
        </w:rPr>
        <w:t>Gaujas svītas smilšainie nogulumi ir veidojušies seklā baseinā, spēcīgu ūdens straumju ietekmē. Smilts uzkrājusies pa kanāliem migrējošās zemūdens grēdās, taču attīstījušās arī piegultnes sēres vai vidussēres. Sedimentācijas baseins tolaik, domājams, bi</w:t>
      </w:r>
      <w:r w:rsidR="00143102">
        <w:rPr>
          <w:rFonts w:eastAsia="Times New Roman"/>
          <w:sz w:val="24"/>
          <w:szCs w:val="24"/>
        </w:rPr>
        <w:t>jusi plūdmaiņu ietekmēta delta</w:t>
      </w:r>
      <w:r w:rsidRPr="00143102">
        <w:rPr>
          <w:rFonts w:eastAsia="Times New Roman"/>
          <w:sz w:val="24"/>
          <w:szCs w:val="24"/>
        </w:rPr>
        <w:t>. Dabas pieminekļa teritorijā spilgti izpaužas tādi mūsdienu ģeoloģiskie procesi kā gravu erozija, bet alas ir veidojušās sufozijas procesa darbības rezultātā.</w:t>
      </w:r>
    </w:p>
    <w:p w:rsidR="00140868" w:rsidRPr="00143102" w:rsidRDefault="00143102" w:rsidP="000F0006">
      <w:pPr>
        <w:pStyle w:val="Bezatstarpm"/>
        <w:jc w:val="both"/>
        <w:rPr>
          <w:sz w:val="24"/>
          <w:szCs w:val="24"/>
        </w:rPr>
      </w:pPr>
      <w:r>
        <w:rPr>
          <w:b/>
          <w:bCs/>
          <w:sz w:val="24"/>
          <w:szCs w:val="24"/>
        </w:rPr>
        <w:t>Dabas aizsardzība</w:t>
      </w:r>
    </w:p>
    <w:p w:rsidR="000F0006" w:rsidRPr="00143102" w:rsidRDefault="000F0006" w:rsidP="000F0006">
      <w:pPr>
        <w:spacing w:after="0" w:line="235" w:lineRule="auto"/>
        <w:ind w:right="20"/>
        <w:jc w:val="both"/>
        <w:rPr>
          <w:rFonts w:eastAsia="Times New Roman"/>
          <w:sz w:val="24"/>
          <w:szCs w:val="24"/>
        </w:rPr>
      </w:pPr>
      <w:r w:rsidRPr="00143102">
        <w:rPr>
          <w:rFonts w:eastAsia="Times New Roman"/>
          <w:sz w:val="24"/>
          <w:szCs w:val="24"/>
        </w:rPr>
        <w:t xml:space="preserve">Dabas pieminekļa teritorijā </w:t>
      </w:r>
      <w:r w:rsidR="00A52126" w:rsidRPr="00143102">
        <w:rPr>
          <w:rFonts w:eastAsia="Times New Roman"/>
          <w:sz w:val="24"/>
          <w:szCs w:val="24"/>
        </w:rPr>
        <w:t>atrodas</w:t>
      </w:r>
      <w:r w:rsidRPr="00143102">
        <w:rPr>
          <w:rFonts w:eastAsia="Times New Roman"/>
          <w:sz w:val="24"/>
          <w:szCs w:val="24"/>
        </w:rPr>
        <w:t xml:space="preserve"> Eiropas Savienības aizsargājami biotopi</w:t>
      </w:r>
      <w:r w:rsidR="00A52126" w:rsidRPr="00143102">
        <w:rPr>
          <w:rFonts w:eastAsia="Times New Roman"/>
          <w:sz w:val="24"/>
          <w:szCs w:val="24"/>
        </w:rPr>
        <w:t xml:space="preserve"> -</w:t>
      </w:r>
      <w:r w:rsidRPr="00143102">
        <w:rPr>
          <w:rFonts w:eastAsia="Times New Roman"/>
          <w:sz w:val="24"/>
          <w:szCs w:val="24"/>
        </w:rPr>
        <w:t xml:space="preserve"> smilšakmens atsegumi (8220), netraucētas alas (8310)</w:t>
      </w:r>
      <w:r w:rsidR="00A52126" w:rsidRPr="00143102">
        <w:rPr>
          <w:rFonts w:eastAsia="Times New Roman"/>
          <w:sz w:val="24"/>
          <w:szCs w:val="24"/>
        </w:rPr>
        <w:t>, nogāžu un gravu meži (9180*)</w:t>
      </w:r>
      <w:r w:rsidRPr="00143102">
        <w:rPr>
          <w:rFonts w:eastAsia="Times New Roman"/>
          <w:sz w:val="24"/>
          <w:szCs w:val="24"/>
        </w:rPr>
        <w:t>.</w:t>
      </w:r>
    </w:p>
    <w:p w:rsidR="00140868" w:rsidRPr="00143102" w:rsidRDefault="00140868" w:rsidP="000F0006">
      <w:pPr>
        <w:pStyle w:val="Bezatstarpm"/>
        <w:jc w:val="both"/>
        <w:rPr>
          <w:sz w:val="24"/>
          <w:szCs w:val="24"/>
        </w:rPr>
      </w:pPr>
      <w:r w:rsidRPr="00143102">
        <w:rPr>
          <w:b/>
          <w:bCs/>
          <w:sz w:val="24"/>
          <w:szCs w:val="24"/>
        </w:rPr>
        <w:t>Citas vērt</w:t>
      </w:r>
      <w:r w:rsidR="00143102">
        <w:rPr>
          <w:b/>
          <w:bCs/>
          <w:sz w:val="24"/>
          <w:szCs w:val="24"/>
        </w:rPr>
        <w:t>ības</w:t>
      </w:r>
      <w:r w:rsidRPr="00143102">
        <w:rPr>
          <w:b/>
          <w:bCs/>
          <w:sz w:val="24"/>
          <w:szCs w:val="24"/>
        </w:rPr>
        <w:t xml:space="preserve"> </w:t>
      </w:r>
    </w:p>
    <w:p w:rsidR="000F0006" w:rsidRPr="00143102" w:rsidRDefault="00E655BF" w:rsidP="00E655BF">
      <w:pPr>
        <w:spacing w:after="0" w:line="234" w:lineRule="auto"/>
        <w:jc w:val="both"/>
        <w:rPr>
          <w:rFonts w:eastAsia="Times New Roman"/>
          <w:sz w:val="24"/>
          <w:szCs w:val="24"/>
        </w:rPr>
      </w:pPr>
      <w:r w:rsidRPr="00143102">
        <w:rPr>
          <w:rFonts w:eastAsia="Times New Roman"/>
          <w:sz w:val="24"/>
          <w:szCs w:val="24"/>
        </w:rPr>
        <w:t>Uz klinšu sienām ir s</w:t>
      </w:r>
      <w:r w:rsidR="000F0006" w:rsidRPr="00143102">
        <w:rPr>
          <w:rFonts w:eastAsia="Times New Roman"/>
          <w:sz w:val="24"/>
          <w:szCs w:val="24"/>
        </w:rPr>
        <w:t>eni uzraksti un gada skaitļi</w:t>
      </w:r>
      <w:r w:rsidRPr="00143102">
        <w:rPr>
          <w:rFonts w:eastAsia="Times New Roman"/>
          <w:sz w:val="24"/>
          <w:szCs w:val="24"/>
        </w:rPr>
        <w:t>, t. sk. 1894, 1899, 1900, 1889 un pat 1849</w:t>
      </w:r>
      <w:r w:rsidR="000F0006" w:rsidRPr="00143102">
        <w:rPr>
          <w:rFonts w:eastAsia="Times New Roman"/>
          <w:sz w:val="24"/>
          <w:szCs w:val="24"/>
        </w:rPr>
        <w:t>. To stāvoklis ir salīdzinoši labs un daži uzraksti ir visai mākslinieciski</w:t>
      </w:r>
      <w:r w:rsidRPr="00143102">
        <w:rPr>
          <w:rFonts w:eastAsia="Times New Roman"/>
          <w:sz w:val="24"/>
          <w:szCs w:val="24"/>
        </w:rPr>
        <w:t xml:space="preserve">. Mūsdienu uzrakstu ir maz, tomēr </w:t>
      </w:r>
      <w:proofErr w:type="spellStart"/>
      <w:r w:rsidRPr="00143102">
        <w:rPr>
          <w:rFonts w:eastAsia="Times New Roman"/>
          <w:sz w:val="24"/>
          <w:szCs w:val="24"/>
        </w:rPr>
        <w:t>Tītmaņu</w:t>
      </w:r>
      <w:proofErr w:type="spellEnd"/>
      <w:r w:rsidRPr="00143102">
        <w:rPr>
          <w:rFonts w:eastAsia="Times New Roman"/>
          <w:sz w:val="24"/>
          <w:szCs w:val="24"/>
        </w:rPr>
        <w:t xml:space="preserve"> iezis ir nozīmīgs tūrisma objekts Gaujas nacionālajā parkā.</w:t>
      </w:r>
    </w:p>
    <w:p w:rsidR="00140868" w:rsidRPr="00143102" w:rsidRDefault="00143102" w:rsidP="000F0006">
      <w:pPr>
        <w:pStyle w:val="Bezatstarpm"/>
        <w:jc w:val="both"/>
        <w:rPr>
          <w:sz w:val="24"/>
          <w:szCs w:val="24"/>
        </w:rPr>
      </w:pPr>
      <w:r>
        <w:rPr>
          <w:b/>
          <w:bCs/>
          <w:sz w:val="24"/>
          <w:szCs w:val="24"/>
        </w:rPr>
        <w:t>Stāvoklis</w:t>
      </w:r>
    </w:p>
    <w:p w:rsidR="000F0006" w:rsidRPr="00143102" w:rsidRDefault="000F0006" w:rsidP="000F0006">
      <w:pPr>
        <w:spacing w:after="0" w:line="230" w:lineRule="auto"/>
        <w:jc w:val="both"/>
        <w:rPr>
          <w:rFonts w:eastAsia="Times New Roman"/>
          <w:sz w:val="24"/>
          <w:szCs w:val="24"/>
        </w:rPr>
      </w:pPr>
      <w:r w:rsidRPr="00143102">
        <w:rPr>
          <w:rFonts w:eastAsia="Times New Roman"/>
          <w:sz w:val="24"/>
          <w:szCs w:val="24"/>
        </w:rPr>
        <w:t>Smilšakmens atsegumu stāvoklis ir vidēji labs.</w:t>
      </w:r>
    </w:p>
    <w:p w:rsidR="00140868" w:rsidRPr="00143102" w:rsidRDefault="00143102" w:rsidP="000F0006">
      <w:pPr>
        <w:pStyle w:val="Bezatstarpm"/>
        <w:jc w:val="both"/>
        <w:rPr>
          <w:sz w:val="24"/>
          <w:szCs w:val="24"/>
        </w:rPr>
      </w:pPr>
      <w:r>
        <w:rPr>
          <w:b/>
          <w:bCs/>
          <w:sz w:val="24"/>
          <w:szCs w:val="24"/>
        </w:rPr>
        <w:t>Bojājumi</w:t>
      </w:r>
    </w:p>
    <w:p w:rsidR="000F0006" w:rsidRPr="00143102" w:rsidRDefault="000F0006" w:rsidP="000F0006">
      <w:pPr>
        <w:spacing w:after="0" w:line="232" w:lineRule="auto"/>
        <w:ind w:right="20"/>
        <w:jc w:val="both"/>
        <w:rPr>
          <w:rFonts w:eastAsia="Times New Roman"/>
          <w:sz w:val="24"/>
          <w:szCs w:val="24"/>
        </w:rPr>
      </w:pPr>
      <w:r w:rsidRPr="00143102">
        <w:rPr>
          <w:rFonts w:eastAsia="Times New Roman"/>
          <w:sz w:val="24"/>
          <w:szCs w:val="24"/>
        </w:rPr>
        <w:t>Cilvēka veikto bojājumu šajā objektā ir samērā maz, bet no dabiskiem bojājumiem jāmin nobrukumi.</w:t>
      </w:r>
    </w:p>
    <w:p w:rsidR="00140868" w:rsidRPr="00143102" w:rsidRDefault="00143102" w:rsidP="000F0006">
      <w:pPr>
        <w:pStyle w:val="Bezatstarpm"/>
        <w:jc w:val="both"/>
        <w:rPr>
          <w:sz w:val="24"/>
          <w:szCs w:val="24"/>
        </w:rPr>
      </w:pPr>
      <w:r>
        <w:rPr>
          <w:b/>
          <w:bCs/>
          <w:sz w:val="24"/>
          <w:szCs w:val="24"/>
        </w:rPr>
        <w:t>Apdraudējumi</w:t>
      </w:r>
    </w:p>
    <w:p w:rsidR="000F0006" w:rsidRPr="00143102" w:rsidRDefault="000F0006" w:rsidP="000F0006">
      <w:pPr>
        <w:spacing w:after="0" w:line="235" w:lineRule="auto"/>
        <w:ind w:right="20"/>
        <w:jc w:val="both"/>
        <w:rPr>
          <w:rFonts w:eastAsia="Times New Roman"/>
          <w:sz w:val="24"/>
          <w:szCs w:val="24"/>
        </w:rPr>
      </w:pPr>
      <w:r w:rsidRPr="00143102">
        <w:rPr>
          <w:rFonts w:eastAsia="Times New Roman"/>
          <w:sz w:val="24"/>
          <w:szCs w:val="24"/>
        </w:rPr>
        <w:t>Dabas pieminekli galvenokārt apdraud apaugšana saistībā ar atrašanos vecupju ezeriņu krastos, kur nenotiek aktīva erozijas darbība.</w:t>
      </w:r>
    </w:p>
    <w:p w:rsidR="00140868" w:rsidRPr="00143102" w:rsidRDefault="00143102" w:rsidP="000F0006">
      <w:pPr>
        <w:pStyle w:val="Bezatstarpm"/>
        <w:jc w:val="both"/>
        <w:rPr>
          <w:sz w:val="24"/>
          <w:szCs w:val="24"/>
        </w:rPr>
      </w:pPr>
      <w:r>
        <w:rPr>
          <w:b/>
          <w:bCs/>
          <w:sz w:val="24"/>
          <w:szCs w:val="24"/>
        </w:rPr>
        <w:t>Apsaimniekošana</w:t>
      </w:r>
    </w:p>
    <w:p w:rsidR="000F0006" w:rsidRPr="00143102" w:rsidRDefault="000F0006" w:rsidP="000F0006">
      <w:pPr>
        <w:spacing w:after="0" w:line="237" w:lineRule="auto"/>
        <w:ind w:right="20"/>
        <w:jc w:val="both"/>
        <w:rPr>
          <w:rFonts w:eastAsia="Times New Roman"/>
          <w:sz w:val="24"/>
          <w:szCs w:val="24"/>
        </w:rPr>
      </w:pPr>
      <w:proofErr w:type="spellStart"/>
      <w:r w:rsidRPr="00143102">
        <w:rPr>
          <w:rFonts w:eastAsia="Times New Roman"/>
          <w:sz w:val="24"/>
          <w:szCs w:val="24"/>
        </w:rPr>
        <w:t>Tītmaņu</w:t>
      </w:r>
      <w:proofErr w:type="spellEnd"/>
      <w:r w:rsidRPr="00143102">
        <w:rPr>
          <w:rFonts w:eastAsia="Times New Roman"/>
          <w:sz w:val="24"/>
          <w:szCs w:val="24"/>
        </w:rPr>
        <w:t xml:space="preserve"> iezis atrodas 1,8 km uz rietumiem no Līgatnes dabas taku informācijas centra, un uz to ved samērā labs ceļš, kas viegli braucams ar auto. Tiešā piekļuve objektam vēl pirms aptuveni 10 gadiem bija laba, jo uz to veda taka, no dēļiem ierīkoti celiņi, koka kāpnes ar margām, pat tiltiņi pāri mitrākajām vietām. Tomēr šobrīd visas koka konstrukcijas ir avārijas stāvoklī, daļa sagāzušās, ar izvirzītām naglām. Šīs sabrukušās konstrukcijas pat apgrūtina, nevis uzlabo pieeju </w:t>
      </w:r>
      <w:proofErr w:type="spellStart"/>
      <w:r w:rsidRPr="00143102">
        <w:rPr>
          <w:rFonts w:eastAsia="Times New Roman"/>
          <w:sz w:val="24"/>
          <w:szCs w:val="24"/>
        </w:rPr>
        <w:t>Tītmaņu</w:t>
      </w:r>
      <w:proofErr w:type="spellEnd"/>
      <w:r w:rsidRPr="00143102">
        <w:rPr>
          <w:rFonts w:eastAsia="Times New Roman"/>
          <w:sz w:val="24"/>
          <w:szCs w:val="24"/>
        </w:rPr>
        <w:t xml:space="preserve"> iezim.</w:t>
      </w:r>
      <w:r w:rsidR="00E655BF" w:rsidRPr="00143102">
        <w:rPr>
          <w:rFonts w:eastAsia="Times New Roman"/>
          <w:sz w:val="24"/>
          <w:szCs w:val="24"/>
        </w:rPr>
        <w:t xml:space="preserve"> Dabas pieminekļa robežzīmju nav.</w:t>
      </w:r>
    </w:p>
    <w:p w:rsidR="00140868" w:rsidRPr="00143102" w:rsidRDefault="00143102" w:rsidP="000F0006">
      <w:pPr>
        <w:pStyle w:val="Bezatstarpm"/>
        <w:jc w:val="both"/>
        <w:rPr>
          <w:sz w:val="24"/>
          <w:szCs w:val="24"/>
        </w:rPr>
      </w:pPr>
      <w:r>
        <w:rPr>
          <w:b/>
          <w:bCs/>
          <w:sz w:val="24"/>
          <w:szCs w:val="24"/>
        </w:rPr>
        <w:t>Piezīmes</w:t>
      </w:r>
    </w:p>
    <w:p w:rsidR="000F0006" w:rsidRPr="00143102" w:rsidRDefault="000F0006" w:rsidP="00A52126">
      <w:pPr>
        <w:spacing w:after="0" w:line="232" w:lineRule="auto"/>
        <w:ind w:right="20"/>
        <w:jc w:val="both"/>
        <w:rPr>
          <w:rFonts w:eastAsia="Times New Roman"/>
          <w:sz w:val="24"/>
          <w:szCs w:val="24"/>
        </w:rPr>
      </w:pPr>
      <w:r w:rsidRPr="00143102">
        <w:rPr>
          <w:rFonts w:eastAsia="Times New Roman"/>
          <w:sz w:val="24"/>
          <w:szCs w:val="24"/>
        </w:rPr>
        <w:t>Apraksts, novērtējumi un robežu izmaiņu pamatojums balstīti uz līgumdarba pētījuma ietvaros veiktā apsekojuma un literatūras datiem.</w:t>
      </w:r>
      <w:r w:rsidR="00A52126" w:rsidRPr="00143102">
        <w:rPr>
          <w:sz w:val="24"/>
          <w:szCs w:val="24"/>
        </w:rPr>
        <w:t xml:space="preserve"> </w:t>
      </w:r>
      <w:r w:rsidR="00A52126" w:rsidRPr="00143102">
        <w:rPr>
          <w:rFonts w:eastAsia="Times New Roman"/>
          <w:sz w:val="24"/>
          <w:szCs w:val="24"/>
        </w:rPr>
        <w:t xml:space="preserve">Apsekoja Ģirts </w:t>
      </w:r>
      <w:proofErr w:type="spellStart"/>
      <w:r w:rsidR="00A52126" w:rsidRPr="00143102">
        <w:rPr>
          <w:rFonts w:eastAsia="Times New Roman"/>
          <w:sz w:val="24"/>
          <w:szCs w:val="24"/>
        </w:rPr>
        <w:t>Stinkulis</w:t>
      </w:r>
      <w:proofErr w:type="spellEnd"/>
      <w:r w:rsidR="00A52126" w:rsidRPr="00143102">
        <w:rPr>
          <w:rFonts w:eastAsia="Times New Roman"/>
          <w:sz w:val="24"/>
          <w:szCs w:val="24"/>
        </w:rPr>
        <w:t>, 25.10.2015.</w:t>
      </w:r>
    </w:p>
    <w:p w:rsidR="00140868" w:rsidRPr="00143102" w:rsidRDefault="00143102" w:rsidP="000F0006">
      <w:pPr>
        <w:pStyle w:val="Bezatstarpm"/>
        <w:jc w:val="both"/>
        <w:rPr>
          <w:sz w:val="24"/>
          <w:szCs w:val="24"/>
        </w:rPr>
      </w:pPr>
      <w:r>
        <w:rPr>
          <w:b/>
          <w:bCs/>
          <w:sz w:val="24"/>
          <w:szCs w:val="24"/>
        </w:rPr>
        <w:t>Novērtējumi</w:t>
      </w:r>
    </w:p>
    <w:p w:rsidR="00140868" w:rsidRPr="00143102" w:rsidRDefault="00140868" w:rsidP="000F0006">
      <w:pPr>
        <w:pStyle w:val="Bezatstarpm"/>
        <w:jc w:val="both"/>
        <w:rPr>
          <w:sz w:val="24"/>
          <w:szCs w:val="24"/>
        </w:rPr>
      </w:pPr>
      <w:r w:rsidRPr="00143102">
        <w:rPr>
          <w:sz w:val="24"/>
          <w:szCs w:val="24"/>
        </w:rPr>
        <w:t xml:space="preserve">Unikālās vērtības – </w:t>
      </w:r>
      <w:r w:rsidR="00E655BF" w:rsidRPr="00143102">
        <w:rPr>
          <w:sz w:val="24"/>
          <w:szCs w:val="24"/>
        </w:rPr>
        <w:t>4</w:t>
      </w:r>
    </w:p>
    <w:p w:rsidR="00140868" w:rsidRPr="00143102" w:rsidRDefault="00140868" w:rsidP="000F0006">
      <w:pPr>
        <w:pStyle w:val="Bezatstarpm"/>
        <w:jc w:val="both"/>
        <w:rPr>
          <w:sz w:val="24"/>
          <w:szCs w:val="24"/>
        </w:rPr>
      </w:pPr>
      <w:r w:rsidRPr="00143102">
        <w:rPr>
          <w:sz w:val="24"/>
          <w:szCs w:val="24"/>
        </w:rPr>
        <w:t xml:space="preserve">Ainaviskums – </w:t>
      </w:r>
      <w:r w:rsidR="00E655BF" w:rsidRPr="00143102">
        <w:rPr>
          <w:sz w:val="24"/>
          <w:szCs w:val="24"/>
        </w:rPr>
        <w:t>4</w:t>
      </w:r>
    </w:p>
    <w:p w:rsidR="00705685" w:rsidRDefault="00705685" w:rsidP="000F0006">
      <w:pPr>
        <w:pStyle w:val="Bezatstarpm"/>
        <w:jc w:val="both"/>
        <w:rPr>
          <w:sz w:val="24"/>
          <w:szCs w:val="24"/>
        </w:rPr>
      </w:pPr>
      <w:r w:rsidRPr="00705685">
        <w:rPr>
          <w:sz w:val="24"/>
          <w:szCs w:val="24"/>
        </w:rPr>
        <w:t>Zinātniskais nozīmīgums:</w:t>
      </w:r>
    </w:p>
    <w:p w:rsidR="00140868" w:rsidRPr="00143102" w:rsidRDefault="00140868" w:rsidP="00705685">
      <w:pPr>
        <w:pStyle w:val="Bezatstarpm"/>
        <w:ind w:left="720"/>
        <w:jc w:val="both"/>
        <w:rPr>
          <w:sz w:val="24"/>
          <w:szCs w:val="24"/>
        </w:rPr>
      </w:pPr>
      <w:r w:rsidRPr="00143102">
        <w:rPr>
          <w:sz w:val="24"/>
          <w:szCs w:val="24"/>
        </w:rPr>
        <w:t xml:space="preserve">Stratigrāfija – </w:t>
      </w:r>
      <w:r w:rsidR="00E655BF" w:rsidRPr="00143102">
        <w:rPr>
          <w:sz w:val="24"/>
          <w:szCs w:val="24"/>
        </w:rPr>
        <w:t>3</w:t>
      </w:r>
    </w:p>
    <w:p w:rsidR="00140868" w:rsidRPr="00143102" w:rsidRDefault="00140868" w:rsidP="00705685">
      <w:pPr>
        <w:pStyle w:val="Bezatstarpm"/>
        <w:ind w:left="720"/>
        <w:jc w:val="both"/>
        <w:rPr>
          <w:sz w:val="24"/>
          <w:szCs w:val="24"/>
        </w:rPr>
      </w:pPr>
      <w:r w:rsidRPr="00143102">
        <w:rPr>
          <w:sz w:val="24"/>
          <w:szCs w:val="24"/>
        </w:rPr>
        <w:t xml:space="preserve">Uzbūve – </w:t>
      </w:r>
      <w:r w:rsidR="00E655BF" w:rsidRPr="00143102">
        <w:rPr>
          <w:sz w:val="24"/>
          <w:szCs w:val="24"/>
        </w:rPr>
        <w:t>3</w:t>
      </w:r>
    </w:p>
    <w:p w:rsidR="00140868" w:rsidRPr="00143102" w:rsidRDefault="00140868" w:rsidP="00705685">
      <w:pPr>
        <w:pStyle w:val="Bezatstarpm"/>
        <w:ind w:left="720"/>
        <w:jc w:val="both"/>
        <w:rPr>
          <w:sz w:val="24"/>
          <w:szCs w:val="24"/>
        </w:rPr>
      </w:pPr>
      <w:r w:rsidRPr="00143102">
        <w:rPr>
          <w:sz w:val="24"/>
          <w:szCs w:val="24"/>
        </w:rPr>
        <w:t xml:space="preserve">Viela – </w:t>
      </w:r>
      <w:r w:rsidR="00E655BF" w:rsidRPr="00143102">
        <w:rPr>
          <w:sz w:val="24"/>
          <w:szCs w:val="24"/>
        </w:rPr>
        <w:t>3</w:t>
      </w:r>
    </w:p>
    <w:p w:rsidR="00140868" w:rsidRPr="00143102" w:rsidRDefault="00140868" w:rsidP="00705685">
      <w:pPr>
        <w:pStyle w:val="Bezatstarpm"/>
        <w:ind w:left="720"/>
        <w:jc w:val="both"/>
        <w:rPr>
          <w:sz w:val="24"/>
          <w:szCs w:val="24"/>
        </w:rPr>
      </w:pPr>
      <w:r w:rsidRPr="00143102">
        <w:rPr>
          <w:sz w:val="24"/>
          <w:szCs w:val="24"/>
        </w:rPr>
        <w:t xml:space="preserve">Procesi – </w:t>
      </w:r>
      <w:r w:rsidR="00E655BF" w:rsidRPr="00143102">
        <w:rPr>
          <w:sz w:val="24"/>
          <w:szCs w:val="24"/>
        </w:rPr>
        <w:t>2</w:t>
      </w:r>
    </w:p>
    <w:p w:rsidR="00140868" w:rsidRPr="00143102" w:rsidRDefault="00140868" w:rsidP="000F0006">
      <w:pPr>
        <w:pStyle w:val="Bezatstarpm"/>
        <w:jc w:val="both"/>
        <w:rPr>
          <w:sz w:val="24"/>
          <w:szCs w:val="24"/>
        </w:rPr>
      </w:pPr>
      <w:r w:rsidRPr="00143102">
        <w:rPr>
          <w:sz w:val="24"/>
          <w:szCs w:val="24"/>
        </w:rPr>
        <w:t xml:space="preserve">Citas vērtības – </w:t>
      </w:r>
      <w:r w:rsidR="00E655BF" w:rsidRPr="00143102">
        <w:rPr>
          <w:sz w:val="24"/>
          <w:szCs w:val="24"/>
        </w:rPr>
        <w:t>4</w:t>
      </w:r>
    </w:p>
    <w:p w:rsidR="00140868" w:rsidRPr="00143102" w:rsidRDefault="00140868" w:rsidP="000F0006">
      <w:pPr>
        <w:pStyle w:val="Bezatstarpm"/>
        <w:jc w:val="both"/>
        <w:rPr>
          <w:sz w:val="24"/>
          <w:szCs w:val="24"/>
        </w:rPr>
      </w:pPr>
      <w:r w:rsidRPr="00143102">
        <w:rPr>
          <w:sz w:val="24"/>
          <w:szCs w:val="24"/>
        </w:rPr>
        <w:t xml:space="preserve">Novērtējumu summa - </w:t>
      </w:r>
      <w:r w:rsidR="00E655BF" w:rsidRPr="00143102">
        <w:rPr>
          <w:sz w:val="24"/>
          <w:szCs w:val="24"/>
        </w:rPr>
        <w:t>23</w:t>
      </w:r>
    </w:p>
    <w:p w:rsidR="00140868" w:rsidRPr="00143102" w:rsidRDefault="00143102" w:rsidP="000F0006">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0F0006" w:rsidRPr="00143102" w:rsidRDefault="00E655BF" w:rsidP="000F0006">
      <w:pPr>
        <w:spacing w:after="0" w:line="238" w:lineRule="auto"/>
        <w:jc w:val="both"/>
        <w:rPr>
          <w:rFonts w:eastAsia="Times New Roman"/>
          <w:sz w:val="24"/>
          <w:szCs w:val="24"/>
        </w:rPr>
      </w:pPr>
      <w:r w:rsidRPr="00143102">
        <w:rPr>
          <w:rFonts w:eastAsia="Times New Roman"/>
          <w:sz w:val="24"/>
          <w:szCs w:val="24"/>
        </w:rPr>
        <w:t>D</w:t>
      </w:r>
      <w:r w:rsidR="000F0006" w:rsidRPr="00143102">
        <w:rPr>
          <w:rFonts w:eastAsia="Times New Roman"/>
          <w:sz w:val="24"/>
          <w:szCs w:val="24"/>
        </w:rPr>
        <w:t xml:space="preserve">abas pieminekļa </w:t>
      </w:r>
      <w:r w:rsidRPr="00143102">
        <w:rPr>
          <w:rFonts w:eastAsia="Times New Roman"/>
          <w:sz w:val="24"/>
          <w:szCs w:val="24"/>
        </w:rPr>
        <w:t>r</w:t>
      </w:r>
      <w:r w:rsidR="000F0006" w:rsidRPr="00143102">
        <w:rPr>
          <w:rFonts w:eastAsia="Times New Roman"/>
          <w:sz w:val="24"/>
          <w:szCs w:val="24"/>
        </w:rPr>
        <w:t xml:space="preserve">obežas precizētas atbilstoši dabas veidojumu izvietojumam, iekļaujot dabas pieminekļa teritorijā arī uz austrumiem no galvenās atsegumu joslas esošas lielas un dziļas gravas posmu ar sāngravām un devona smilšakmeņu atsegumiem. </w:t>
      </w:r>
      <w:r w:rsidRPr="00143102">
        <w:rPr>
          <w:rFonts w:eastAsia="Times New Roman"/>
          <w:sz w:val="24"/>
          <w:szCs w:val="24"/>
        </w:rPr>
        <w:t>Tie</w:t>
      </w:r>
      <w:r w:rsidR="000F0006" w:rsidRPr="00143102">
        <w:rPr>
          <w:rFonts w:eastAsia="Times New Roman"/>
          <w:sz w:val="24"/>
          <w:szCs w:val="24"/>
        </w:rPr>
        <w:t xml:space="preserve"> papildina dabas veidojumu klāstu </w:t>
      </w:r>
      <w:proofErr w:type="spellStart"/>
      <w:r w:rsidR="000F0006" w:rsidRPr="00143102">
        <w:rPr>
          <w:rFonts w:eastAsia="Times New Roman"/>
          <w:sz w:val="24"/>
          <w:szCs w:val="24"/>
        </w:rPr>
        <w:t>Tītmaņu</w:t>
      </w:r>
      <w:proofErr w:type="spellEnd"/>
      <w:r w:rsidR="000F0006" w:rsidRPr="00143102">
        <w:rPr>
          <w:rFonts w:eastAsia="Times New Roman"/>
          <w:sz w:val="24"/>
          <w:szCs w:val="24"/>
        </w:rPr>
        <w:t xml:space="preserve"> iezī. Dabas pieminekļa robežu precizēšanā izmantoti arī kadastra dati par zemes īpašumu robežām.</w:t>
      </w:r>
    </w:p>
    <w:p w:rsidR="00140868" w:rsidRPr="00143102" w:rsidRDefault="00140868" w:rsidP="000F0006">
      <w:pPr>
        <w:pStyle w:val="Bezatstarpm"/>
        <w:jc w:val="both"/>
        <w:rPr>
          <w:sz w:val="24"/>
          <w:szCs w:val="24"/>
        </w:rPr>
      </w:pPr>
      <w:r w:rsidRPr="00143102">
        <w:rPr>
          <w:b/>
          <w:bCs/>
          <w:sz w:val="24"/>
          <w:szCs w:val="24"/>
        </w:rPr>
        <w:t>Ieteikumi a</w:t>
      </w:r>
      <w:r w:rsidR="00143102">
        <w:rPr>
          <w:b/>
          <w:bCs/>
          <w:sz w:val="24"/>
          <w:szCs w:val="24"/>
        </w:rPr>
        <w:t>izsardzībai un apsaimniekošanai</w:t>
      </w:r>
    </w:p>
    <w:p w:rsidR="000F0006" w:rsidRDefault="000F0006" w:rsidP="000F0006">
      <w:pPr>
        <w:spacing w:after="0" w:line="235" w:lineRule="auto"/>
        <w:ind w:right="20"/>
        <w:jc w:val="both"/>
        <w:rPr>
          <w:rFonts w:eastAsia="Times New Roman"/>
          <w:sz w:val="24"/>
          <w:szCs w:val="24"/>
        </w:rPr>
      </w:pPr>
      <w:r w:rsidRPr="00143102">
        <w:rPr>
          <w:rFonts w:eastAsia="Times New Roman"/>
          <w:sz w:val="24"/>
          <w:szCs w:val="24"/>
        </w:rPr>
        <w:t xml:space="preserve">Jārīkojas steidzami un vispirms jālikvidē sabrukušās koka konstrukcijas, kas ved uz </w:t>
      </w:r>
      <w:proofErr w:type="spellStart"/>
      <w:r w:rsidRPr="00143102">
        <w:rPr>
          <w:rFonts w:eastAsia="Times New Roman"/>
          <w:sz w:val="24"/>
          <w:szCs w:val="24"/>
        </w:rPr>
        <w:t>Tītmaņu</w:t>
      </w:r>
      <w:proofErr w:type="spellEnd"/>
      <w:r w:rsidRPr="00143102">
        <w:rPr>
          <w:rFonts w:eastAsia="Times New Roman"/>
          <w:sz w:val="24"/>
          <w:szCs w:val="24"/>
        </w:rPr>
        <w:t xml:space="preserve"> iezi, </w:t>
      </w:r>
      <w:r w:rsidR="00E655BF" w:rsidRPr="00143102">
        <w:rPr>
          <w:rFonts w:eastAsia="Times New Roman"/>
          <w:sz w:val="24"/>
          <w:szCs w:val="24"/>
        </w:rPr>
        <w:t>un</w:t>
      </w:r>
      <w:r w:rsidRPr="00143102">
        <w:rPr>
          <w:rFonts w:eastAsia="Times New Roman"/>
          <w:sz w:val="24"/>
          <w:szCs w:val="24"/>
        </w:rPr>
        <w:t xml:space="preserve"> tad jāizskata iespēja par jaunu veidošanu. Būtu nepieciešams arī </w:t>
      </w:r>
      <w:r w:rsidR="00E655BF" w:rsidRPr="00143102">
        <w:rPr>
          <w:rFonts w:eastAsia="Times New Roman"/>
          <w:sz w:val="24"/>
          <w:szCs w:val="24"/>
        </w:rPr>
        <w:t xml:space="preserve">stends ar ģeoloģiska satura informāciju </w:t>
      </w:r>
      <w:r w:rsidRPr="00143102">
        <w:rPr>
          <w:rFonts w:eastAsia="Times New Roman"/>
          <w:sz w:val="24"/>
          <w:szCs w:val="24"/>
        </w:rPr>
        <w:t xml:space="preserve">par </w:t>
      </w:r>
      <w:r w:rsidR="00E655BF" w:rsidRPr="00143102">
        <w:rPr>
          <w:rFonts w:eastAsia="Times New Roman"/>
          <w:sz w:val="24"/>
          <w:szCs w:val="24"/>
        </w:rPr>
        <w:t>dabas pieminekli</w:t>
      </w:r>
      <w:r w:rsidRPr="00143102">
        <w:rPr>
          <w:rFonts w:eastAsia="Times New Roman"/>
          <w:sz w:val="24"/>
          <w:szCs w:val="24"/>
        </w:rPr>
        <w:t>.</w:t>
      </w:r>
    </w:p>
    <w:p w:rsidR="00143102" w:rsidRDefault="00143102" w:rsidP="000F0006">
      <w:pPr>
        <w:spacing w:after="0" w:line="235" w:lineRule="auto"/>
        <w:ind w:right="20"/>
        <w:jc w:val="both"/>
        <w:rPr>
          <w:rFonts w:eastAsia="Times New Roman"/>
          <w:sz w:val="24"/>
          <w:szCs w:val="24"/>
        </w:rPr>
      </w:pPr>
    </w:p>
    <w:p w:rsidR="00143102" w:rsidRDefault="00143102" w:rsidP="000F0006">
      <w:pPr>
        <w:spacing w:after="0" w:line="235" w:lineRule="auto"/>
        <w:ind w:right="20"/>
        <w:jc w:val="both"/>
        <w:rPr>
          <w:rFonts w:eastAsia="Times New Roman"/>
          <w:sz w:val="24"/>
          <w:szCs w:val="24"/>
        </w:rPr>
      </w:pPr>
    </w:p>
    <w:p w:rsidR="00143102" w:rsidRDefault="00143102" w:rsidP="00143102">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143102" w:rsidRPr="00143102" w:rsidRDefault="00143102" w:rsidP="000F0006">
      <w:pPr>
        <w:spacing w:after="0" w:line="235" w:lineRule="auto"/>
        <w:ind w:right="20"/>
        <w:jc w:val="both"/>
        <w:rPr>
          <w:rFonts w:eastAsia="Times New Roman"/>
          <w:sz w:val="24"/>
          <w:szCs w:val="24"/>
        </w:rPr>
      </w:pPr>
    </w:p>
    <w:sectPr w:rsidR="00143102" w:rsidRPr="00143102" w:rsidSect="008822E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964A8"/>
    <w:rsid w:val="000C4785"/>
    <w:rsid w:val="000C57AE"/>
    <w:rsid w:val="000D2CD9"/>
    <w:rsid w:val="000E2D9D"/>
    <w:rsid w:val="000F0006"/>
    <w:rsid w:val="00101C6A"/>
    <w:rsid w:val="00140868"/>
    <w:rsid w:val="0014237C"/>
    <w:rsid w:val="00143102"/>
    <w:rsid w:val="0014660D"/>
    <w:rsid w:val="00163C3C"/>
    <w:rsid w:val="00170FE2"/>
    <w:rsid w:val="00194422"/>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36C6B"/>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05685"/>
    <w:rsid w:val="007224F3"/>
    <w:rsid w:val="007252A5"/>
    <w:rsid w:val="00737937"/>
    <w:rsid w:val="007411EC"/>
    <w:rsid w:val="00744810"/>
    <w:rsid w:val="0075536E"/>
    <w:rsid w:val="0076381C"/>
    <w:rsid w:val="007A4563"/>
    <w:rsid w:val="008822EE"/>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44B2A"/>
    <w:rsid w:val="00A52126"/>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26DFD"/>
    <w:rsid w:val="00D52968"/>
    <w:rsid w:val="00D80290"/>
    <w:rsid w:val="00DB523C"/>
    <w:rsid w:val="00DC15C2"/>
    <w:rsid w:val="00DC5315"/>
    <w:rsid w:val="00DF3538"/>
    <w:rsid w:val="00E05062"/>
    <w:rsid w:val="00E05CED"/>
    <w:rsid w:val="00E16EFD"/>
    <w:rsid w:val="00E200C3"/>
    <w:rsid w:val="00E2551E"/>
    <w:rsid w:val="00E3519E"/>
    <w:rsid w:val="00E631C8"/>
    <w:rsid w:val="00E655BF"/>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8822E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140868"/>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9119">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6250</Words>
  <Characters>3563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10</cp:revision>
  <dcterms:created xsi:type="dcterms:W3CDTF">2016-07-13T15:12:00Z</dcterms:created>
  <dcterms:modified xsi:type="dcterms:W3CDTF">2017-06-01T21:05:00Z</dcterms:modified>
</cp:coreProperties>
</file>