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B8" w:rsidRPr="00FE0D10" w:rsidRDefault="00556F19" w:rsidP="00C7282A">
      <w:pPr>
        <w:pStyle w:val="Bezatstarpm"/>
        <w:jc w:val="center"/>
        <w:rPr>
          <w:b/>
          <w:sz w:val="28"/>
          <w:szCs w:val="24"/>
        </w:rPr>
      </w:pPr>
      <w:r w:rsidRPr="00FE0D10">
        <w:rPr>
          <w:sz w:val="28"/>
          <w:szCs w:val="24"/>
        </w:rPr>
        <w:t xml:space="preserve">Ģeoloģiskais dabas piemineklis </w:t>
      </w:r>
      <w:r w:rsidR="000C4785" w:rsidRPr="00FE0D10">
        <w:rPr>
          <w:b/>
          <w:sz w:val="28"/>
          <w:szCs w:val="24"/>
        </w:rPr>
        <w:tab/>
      </w:r>
      <w:r w:rsidR="002B2B36" w:rsidRPr="00FE0D10">
        <w:rPr>
          <w:b/>
          <w:sz w:val="28"/>
          <w:szCs w:val="24"/>
        </w:rPr>
        <w:t>Svētupes Lībiešu upuralas</w:t>
      </w:r>
    </w:p>
    <w:p w:rsidR="00A44B2A" w:rsidRPr="00FE0D10" w:rsidRDefault="00FC07DD" w:rsidP="00C7282A">
      <w:pPr>
        <w:pStyle w:val="Bezatstarpm"/>
        <w:jc w:val="center"/>
        <w:rPr>
          <w:sz w:val="28"/>
          <w:szCs w:val="24"/>
        </w:rPr>
      </w:pPr>
      <w:r w:rsidRPr="00FE0D10">
        <w:rPr>
          <w:sz w:val="28"/>
          <w:szCs w:val="24"/>
        </w:rPr>
        <w:t xml:space="preserve">MK 175. noteikumu piel. Nr. </w:t>
      </w:r>
      <w:r w:rsidR="009B029B" w:rsidRPr="00FE0D10">
        <w:rPr>
          <w:sz w:val="28"/>
          <w:szCs w:val="24"/>
        </w:rPr>
        <w:t>1</w:t>
      </w:r>
      <w:r w:rsidR="00691000" w:rsidRPr="00FE0D10">
        <w:rPr>
          <w:sz w:val="28"/>
          <w:szCs w:val="24"/>
        </w:rPr>
        <w:t>15</w:t>
      </w:r>
    </w:p>
    <w:p w:rsidR="00AB7B93" w:rsidRPr="00FE0D10" w:rsidRDefault="00AB7B93" w:rsidP="007A4563">
      <w:pPr>
        <w:pStyle w:val="Bezatstarpm"/>
        <w:rPr>
          <w:b/>
          <w:sz w:val="24"/>
          <w:szCs w:val="24"/>
        </w:rPr>
      </w:pPr>
    </w:p>
    <w:p w:rsidR="007A4563" w:rsidRPr="00FE0D10" w:rsidRDefault="00FE0D10" w:rsidP="00D9443F">
      <w:pPr>
        <w:pStyle w:val="Bezatstarpm"/>
        <w:jc w:val="both"/>
        <w:rPr>
          <w:b/>
          <w:sz w:val="32"/>
          <w:szCs w:val="24"/>
        </w:rPr>
      </w:pPr>
      <w:r>
        <w:rPr>
          <w:b/>
          <w:sz w:val="32"/>
          <w:szCs w:val="24"/>
        </w:rPr>
        <w:t>Detalizēts apraksts</w:t>
      </w:r>
    </w:p>
    <w:p w:rsidR="001C007C" w:rsidRPr="00FE0D10" w:rsidRDefault="001C007C" w:rsidP="00D9443F">
      <w:pPr>
        <w:pStyle w:val="Bezatstarpm"/>
        <w:jc w:val="both"/>
        <w:rPr>
          <w:b/>
          <w:sz w:val="24"/>
          <w:szCs w:val="24"/>
        </w:rPr>
      </w:pPr>
    </w:p>
    <w:p w:rsidR="002C5F24" w:rsidRPr="00FE0D10" w:rsidRDefault="00FE0D10" w:rsidP="00D9443F">
      <w:pPr>
        <w:pStyle w:val="Bezatstarpm"/>
        <w:jc w:val="both"/>
        <w:rPr>
          <w:b/>
          <w:sz w:val="24"/>
          <w:szCs w:val="24"/>
        </w:rPr>
      </w:pPr>
      <w:r>
        <w:rPr>
          <w:b/>
          <w:sz w:val="24"/>
          <w:szCs w:val="24"/>
        </w:rPr>
        <w:t>Adrese</w:t>
      </w:r>
    </w:p>
    <w:p w:rsidR="0002328F" w:rsidRPr="00FE0D10" w:rsidRDefault="006903E0" w:rsidP="00D9443F">
      <w:pPr>
        <w:pStyle w:val="Bezatstarpm"/>
        <w:jc w:val="both"/>
        <w:rPr>
          <w:sz w:val="24"/>
          <w:szCs w:val="24"/>
        </w:rPr>
      </w:pPr>
      <w:r w:rsidRPr="00FE0D10">
        <w:rPr>
          <w:sz w:val="24"/>
          <w:szCs w:val="24"/>
        </w:rPr>
        <w:t>Salacgrīvas</w:t>
      </w:r>
      <w:r w:rsidR="00571FF1" w:rsidRPr="00FE0D10">
        <w:rPr>
          <w:sz w:val="24"/>
          <w:szCs w:val="24"/>
        </w:rPr>
        <w:t xml:space="preserve"> novadā, </w:t>
      </w:r>
      <w:r w:rsidRPr="00FE0D10">
        <w:rPr>
          <w:sz w:val="24"/>
          <w:szCs w:val="24"/>
        </w:rPr>
        <w:t>Salacgrīvaslauku teritorijā, Ziemeļvidzemes biosfēras rezervāt</w:t>
      </w:r>
      <w:r w:rsidR="002B2B36" w:rsidRPr="00FE0D10">
        <w:rPr>
          <w:sz w:val="24"/>
          <w:szCs w:val="24"/>
        </w:rPr>
        <w:t>a ainavu aizsardzības zonā</w:t>
      </w:r>
      <w:r w:rsidR="00170FE2" w:rsidRPr="00FE0D10">
        <w:rPr>
          <w:sz w:val="24"/>
          <w:szCs w:val="24"/>
        </w:rPr>
        <w:t>.</w:t>
      </w:r>
    </w:p>
    <w:p w:rsidR="00FE05E1" w:rsidRPr="00FE0D10" w:rsidRDefault="00FE05E1" w:rsidP="00FE05E1">
      <w:pPr>
        <w:spacing w:after="0" w:line="240" w:lineRule="auto"/>
        <w:jc w:val="both"/>
        <w:rPr>
          <w:rFonts w:ascii="Calibri" w:eastAsia="Times New Roman" w:hAnsi="Calibri" w:cs="Calibri"/>
          <w:sz w:val="24"/>
          <w:szCs w:val="24"/>
          <w:lang w:eastAsia="lv-LV"/>
        </w:rPr>
      </w:pPr>
      <w:r w:rsidRPr="00FE0D10">
        <w:rPr>
          <w:rFonts w:ascii="Calibri" w:eastAsia="Times New Roman" w:hAnsi="Calibri" w:cs="Calibri"/>
          <w:sz w:val="24"/>
          <w:szCs w:val="24"/>
          <w:lang w:eastAsia="lv-LV"/>
        </w:rPr>
        <w:t>Ģeogrāfiskās koordinātes E24° 29,353' un N57° 42,966', jeb x529146, y397209 LKS92 sistēmā.</w:t>
      </w:r>
    </w:p>
    <w:p w:rsidR="00C7282A" w:rsidRPr="00FE0D10" w:rsidRDefault="00D80290" w:rsidP="00D9443F">
      <w:pPr>
        <w:pStyle w:val="Bezatstarpm"/>
        <w:jc w:val="both"/>
        <w:rPr>
          <w:b/>
          <w:sz w:val="24"/>
          <w:szCs w:val="24"/>
        </w:rPr>
      </w:pPr>
      <w:r w:rsidRPr="00FE0D10">
        <w:rPr>
          <w:b/>
          <w:sz w:val="24"/>
          <w:szCs w:val="24"/>
        </w:rPr>
        <w:t>Ģeo</w:t>
      </w:r>
      <w:r w:rsidR="0002328F" w:rsidRPr="00FE0D10">
        <w:rPr>
          <w:b/>
          <w:sz w:val="24"/>
          <w:szCs w:val="24"/>
        </w:rPr>
        <w:t>grāfiskais novietojums</w:t>
      </w:r>
    </w:p>
    <w:p w:rsidR="002C5F24" w:rsidRPr="00FE0D10" w:rsidRDefault="006903E0" w:rsidP="00D9443F">
      <w:pPr>
        <w:pStyle w:val="Bezatstarpm"/>
        <w:jc w:val="both"/>
        <w:rPr>
          <w:sz w:val="24"/>
          <w:szCs w:val="24"/>
        </w:rPr>
      </w:pPr>
      <w:r w:rsidRPr="00FE0D10">
        <w:rPr>
          <w:sz w:val="24"/>
          <w:szCs w:val="24"/>
        </w:rPr>
        <w:t>Piejūras zemienē, Baltijas Ledus ezera krasta veidojumu joslā, Svētupes ielejā</w:t>
      </w:r>
      <w:r w:rsidR="006C0979" w:rsidRPr="00FE0D10">
        <w:rPr>
          <w:sz w:val="24"/>
          <w:szCs w:val="24"/>
        </w:rPr>
        <w:t>.</w:t>
      </w:r>
    </w:p>
    <w:p w:rsidR="0002328F" w:rsidRPr="00FE0D10" w:rsidRDefault="00FE0D10" w:rsidP="00D9443F">
      <w:pPr>
        <w:pStyle w:val="Bezatstarpm"/>
        <w:jc w:val="both"/>
        <w:rPr>
          <w:b/>
          <w:sz w:val="24"/>
          <w:szCs w:val="24"/>
        </w:rPr>
      </w:pPr>
      <w:r>
        <w:rPr>
          <w:b/>
          <w:sz w:val="24"/>
          <w:szCs w:val="24"/>
        </w:rPr>
        <w:t>Ģeoloģiskie veidojumi</w:t>
      </w:r>
    </w:p>
    <w:p w:rsidR="001C007C" w:rsidRPr="00FE0D10" w:rsidRDefault="001C007C" w:rsidP="002D53EC">
      <w:pPr>
        <w:spacing w:after="0" w:line="239" w:lineRule="auto"/>
        <w:jc w:val="both"/>
        <w:rPr>
          <w:rFonts w:eastAsia="Times New Roman"/>
          <w:sz w:val="24"/>
          <w:szCs w:val="24"/>
        </w:rPr>
      </w:pPr>
      <w:r w:rsidRPr="00FE0D10">
        <w:rPr>
          <w:rFonts w:eastAsia="Times New Roman"/>
          <w:sz w:val="24"/>
          <w:szCs w:val="24"/>
        </w:rPr>
        <w:t xml:space="preserve">Dabas piemineklis ietver vidējā devona Živetas stāva Burtnieku svītas smilšakmeņu atsegumus ar palielām alām Svētupes labajā krastā pie </w:t>
      </w:r>
      <w:proofErr w:type="spellStart"/>
      <w:r w:rsidRPr="00FE0D10">
        <w:rPr>
          <w:rFonts w:eastAsia="Times New Roman"/>
          <w:sz w:val="24"/>
          <w:szCs w:val="24"/>
        </w:rPr>
        <w:t>Kuiķuļiem</w:t>
      </w:r>
      <w:proofErr w:type="spellEnd"/>
      <w:r w:rsidRPr="00FE0D10">
        <w:rPr>
          <w:rFonts w:eastAsia="Times New Roman"/>
          <w:sz w:val="24"/>
          <w:szCs w:val="24"/>
        </w:rPr>
        <w:t>, apmēram 8 km uz dienvidaustrumiem no Salacgrīvas. Alas ir nozīmīgas kā arheoloģisku atradumu vieta.</w:t>
      </w:r>
    </w:p>
    <w:p w:rsidR="001C007C" w:rsidRPr="00FE0D10" w:rsidRDefault="001C007C" w:rsidP="002D53EC">
      <w:pPr>
        <w:spacing w:after="0" w:line="239" w:lineRule="auto"/>
        <w:jc w:val="both"/>
        <w:rPr>
          <w:rFonts w:eastAsia="Times New Roman"/>
          <w:sz w:val="24"/>
          <w:szCs w:val="24"/>
        </w:rPr>
      </w:pPr>
      <w:r w:rsidRPr="00FE0D10">
        <w:rPr>
          <w:rFonts w:eastAsia="Times New Roman"/>
          <w:sz w:val="24"/>
          <w:szCs w:val="24"/>
        </w:rPr>
        <w:t>Dabas pieminekli veido v</w:t>
      </w:r>
      <w:r w:rsidR="00D9443F" w:rsidRPr="00FE0D10">
        <w:rPr>
          <w:rFonts w:eastAsia="Times New Roman"/>
          <w:sz w:val="24"/>
          <w:szCs w:val="24"/>
        </w:rPr>
        <w:t>airāki no 2,5 līdz 6,5 m augsti atsegumi Svētupes labā krasta nogāzē. Krauja ir samērā stāva, ar kopējo augstumu līdz 15 m, ar vairākām nišām un divām alām. Pieminekļa zie</w:t>
      </w:r>
      <w:r w:rsidR="00FE0D10">
        <w:rPr>
          <w:rFonts w:eastAsia="Times New Roman"/>
          <w:sz w:val="24"/>
          <w:szCs w:val="24"/>
        </w:rPr>
        <w:t>meļu daļā ir divas lielas alas</w:t>
      </w:r>
      <w:r w:rsidR="00D9443F" w:rsidRPr="00FE0D10">
        <w:rPr>
          <w:rFonts w:eastAsia="Times New Roman"/>
          <w:sz w:val="24"/>
          <w:szCs w:val="24"/>
        </w:rPr>
        <w:t xml:space="preserve">. </w:t>
      </w:r>
      <w:r w:rsidRPr="00FE0D10">
        <w:rPr>
          <w:rFonts w:eastAsia="Times New Roman"/>
          <w:sz w:val="24"/>
          <w:szCs w:val="24"/>
        </w:rPr>
        <w:t xml:space="preserve">Uz rietumiem no teritorijas ir vēl viens, ap 64 m garš atsegums Svētupes kreisajā krastā. </w:t>
      </w:r>
    </w:p>
    <w:p w:rsidR="00D9443F" w:rsidRPr="00FE0D10" w:rsidRDefault="00D9443F" w:rsidP="002D53EC">
      <w:pPr>
        <w:spacing w:after="0" w:line="239" w:lineRule="auto"/>
        <w:jc w:val="both"/>
        <w:rPr>
          <w:rFonts w:eastAsia="Times New Roman"/>
          <w:sz w:val="24"/>
          <w:szCs w:val="24"/>
        </w:rPr>
      </w:pPr>
      <w:r w:rsidRPr="00FE0D10">
        <w:rPr>
          <w:rFonts w:eastAsia="Times New Roman"/>
          <w:sz w:val="24"/>
          <w:szCs w:val="24"/>
        </w:rPr>
        <w:t>Lībiešu upurala ar 2,9 m augstu un 3,3 m platu ieeju; alas dziļumā ir trīs atzari. Pēc G. Eniņa uzmērījumiem, lielākā ala ir bijusi 46 m gara. Apsekojuma laikā ala aiz ieejas veido trīs ejas: dienvidu (labais atzars) 4,6 m garumā, centrālais – vismaz 19 m garumā un ziemeļu (kreisais) 8,6 m garumā. Alas griestos ir vairāki vertikāli tuneļi – „skursteņi”. Otr</w:t>
      </w:r>
      <w:r w:rsidR="00FE0D10">
        <w:rPr>
          <w:rFonts w:eastAsia="Times New Roman"/>
          <w:sz w:val="24"/>
          <w:szCs w:val="24"/>
        </w:rPr>
        <w:t>a ala ir īsāka, līdz 20 m gara</w:t>
      </w:r>
      <w:r w:rsidRPr="00FE0D10">
        <w:rPr>
          <w:rFonts w:eastAsia="Times New Roman"/>
          <w:sz w:val="24"/>
          <w:szCs w:val="24"/>
        </w:rPr>
        <w:t>. Nedaudz lejpus upuralas nelielā, 4 m garajā un 2 m augstajā atsegumā ir plata niša (garums 2,2 m, platums 1,4 m, augstums 1,7 m).</w:t>
      </w:r>
      <w:r w:rsidR="002D53EC" w:rsidRPr="00FE0D10">
        <w:rPr>
          <w:sz w:val="24"/>
          <w:szCs w:val="24"/>
        </w:rPr>
        <w:t xml:space="preserve"> </w:t>
      </w:r>
      <w:r w:rsidR="002D53EC" w:rsidRPr="00FE0D10">
        <w:rPr>
          <w:rFonts w:eastAsia="Times New Roman"/>
          <w:sz w:val="24"/>
          <w:szCs w:val="24"/>
        </w:rPr>
        <w:t>Atsegumu vi</w:t>
      </w:r>
      <w:r w:rsidR="00F45A2F" w:rsidRPr="00FE0D10">
        <w:rPr>
          <w:rFonts w:eastAsia="Times New Roman"/>
          <w:sz w:val="24"/>
          <w:szCs w:val="24"/>
        </w:rPr>
        <w:t>rknes kopējais garums ir 330 m, augstums l</w:t>
      </w:r>
      <w:r w:rsidR="002D53EC" w:rsidRPr="00FE0D10">
        <w:rPr>
          <w:rFonts w:eastAsia="Times New Roman"/>
          <w:sz w:val="24"/>
          <w:szCs w:val="24"/>
        </w:rPr>
        <w:t>īdz 6,5 m.</w:t>
      </w:r>
    </w:p>
    <w:p w:rsidR="00D9443F" w:rsidRPr="00FE0D10" w:rsidRDefault="00FE0D10" w:rsidP="00D9443F">
      <w:pPr>
        <w:pStyle w:val="Bezatstarpm"/>
        <w:jc w:val="both"/>
        <w:rPr>
          <w:sz w:val="24"/>
          <w:szCs w:val="24"/>
        </w:rPr>
      </w:pPr>
      <w:r>
        <w:rPr>
          <w:b/>
          <w:bCs/>
          <w:sz w:val="24"/>
          <w:szCs w:val="24"/>
        </w:rPr>
        <w:t>Izmēri</w:t>
      </w:r>
    </w:p>
    <w:p w:rsidR="00D9443F" w:rsidRPr="00FE0D10" w:rsidRDefault="002D53EC" w:rsidP="00D9443F">
      <w:pPr>
        <w:spacing w:after="0" w:line="229" w:lineRule="auto"/>
        <w:jc w:val="both"/>
        <w:rPr>
          <w:rFonts w:eastAsia="Times New Roman"/>
          <w:sz w:val="24"/>
          <w:szCs w:val="24"/>
        </w:rPr>
      </w:pPr>
      <w:r w:rsidRPr="00FE0D10">
        <w:rPr>
          <w:rFonts w:eastAsia="Times New Roman"/>
          <w:sz w:val="24"/>
          <w:szCs w:val="24"/>
        </w:rPr>
        <w:t>D</w:t>
      </w:r>
      <w:r w:rsidR="00D9443F" w:rsidRPr="00FE0D10">
        <w:rPr>
          <w:rFonts w:eastAsia="Times New Roman"/>
          <w:sz w:val="24"/>
          <w:szCs w:val="24"/>
        </w:rPr>
        <w:t xml:space="preserve">abas pieminekļa platība </w:t>
      </w:r>
      <w:r w:rsidRPr="00FE0D10">
        <w:rPr>
          <w:rFonts w:eastAsia="Times New Roman"/>
          <w:sz w:val="24"/>
          <w:szCs w:val="24"/>
        </w:rPr>
        <w:t xml:space="preserve">ir </w:t>
      </w:r>
      <w:r w:rsidR="00FE05E1" w:rsidRPr="00FE0D10">
        <w:rPr>
          <w:rFonts w:eastAsia="Times New Roman"/>
          <w:sz w:val="24"/>
          <w:szCs w:val="24"/>
        </w:rPr>
        <w:t>4,76</w:t>
      </w:r>
      <w:r w:rsidR="00D9443F" w:rsidRPr="00FE0D10">
        <w:rPr>
          <w:rFonts w:eastAsia="Times New Roman"/>
          <w:sz w:val="24"/>
          <w:szCs w:val="24"/>
        </w:rPr>
        <w:t xml:space="preserve"> ha.</w:t>
      </w:r>
    </w:p>
    <w:p w:rsidR="00D9443F" w:rsidRPr="00FE0D10" w:rsidRDefault="00FE0D10" w:rsidP="00D9443F">
      <w:pPr>
        <w:pStyle w:val="Bezatstarpm"/>
        <w:jc w:val="both"/>
        <w:rPr>
          <w:sz w:val="24"/>
          <w:szCs w:val="24"/>
        </w:rPr>
      </w:pPr>
      <w:r>
        <w:rPr>
          <w:b/>
          <w:bCs/>
          <w:sz w:val="24"/>
          <w:szCs w:val="24"/>
        </w:rPr>
        <w:t>Debits</w:t>
      </w:r>
    </w:p>
    <w:p w:rsidR="00D9443F" w:rsidRPr="00FE0D10" w:rsidRDefault="00D9443F" w:rsidP="00D9443F">
      <w:pPr>
        <w:spacing w:after="0" w:line="234" w:lineRule="auto"/>
        <w:jc w:val="both"/>
        <w:rPr>
          <w:rFonts w:eastAsia="Times New Roman"/>
          <w:sz w:val="24"/>
          <w:szCs w:val="24"/>
        </w:rPr>
      </w:pPr>
      <w:r w:rsidRPr="00FE0D10">
        <w:rPr>
          <w:rFonts w:eastAsia="Times New Roman"/>
          <w:sz w:val="24"/>
          <w:szCs w:val="24"/>
        </w:rPr>
        <w:t>Nav attiecināms</w:t>
      </w:r>
    </w:p>
    <w:p w:rsidR="00D9443F" w:rsidRPr="00FE0D10" w:rsidRDefault="00FE0D10" w:rsidP="00D9443F">
      <w:pPr>
        <w:pStyle w:val="Bezatstarpm"/>
        <w:jc w:val="both"/>
        <w:rPr>
          <w:sz w:val="24"/>
          <w:szCs w:val="24"/>
        </w:rPr>
      </w:pPr>
      <w:r>
        <w:rPr>
          <w:b/>
          <w:bCs/>
          <w:sz w:val="24"/>
          <w:szCs w:val="24"/>
        </w:rPr>
        <w:t>Unikālās vērtības</w:t>
      </w:r>
    </w:p>
    <w:p w:rsidR="00D9443F" w:rsidRPr="00FE0D10" w:rsidRDefault="00F45A2F" w:rsidP="002D53EC">
      <w:pPr>
        <w:tabs>
          <w:tab w:val="left" w:pos="720"/>
        </w:tabs>
        <w:spacing w:after="0" w:line="228" w:lineRule="auto"/>
        <w:jc w:val="both"/>
        <w:rPr>
          <w:sz w:val="24"/>
          <w:szCs w:val="24"/>
        </w:rPr>
      </w:pPr>
      <w:r w:rsidRPr="00FE0D10">
        <w:rPr>
          <w:rFonts w:eastAsia="Times New Roman"/>
          <w:sz w:val="24"/>
          <w:szCs w:val="24"/>
        </w:rPr>
        <w:t>D</w:t>
      </w:r>
      <w:r w:rsidR="00D9443F" w:rsidRPr="00FE0D10">
        <w:rPr>
          <w:rFonts w:eastAsia="Times New Roman"/>
          <w:sz w:val="24"/>
          <w:szCs w:val="24"/>
        </w:rPr>
        <w:t xml:space="preserve">ivas alas, no kurām viena (lielā Lībiešu upurala, arī </w:t>
      </w:r>
      <w:proofErr w:type="spellStart"/>
      <w:r w:rsidR="00D9443F" w:rsidRPr="00FE0D10">
        <w:rPr>
          <w:rFonts w:eastAsia="Times New Roman"/>
          <w:sz w:val="24"/>
          <w:szCs w:val="24"/>
        </w:rPr>
        <w:t>Kuiķuļu</w:t>
      </w:r>
      <w:proofErr w:type="spellEnd"/>
      <w:r w:rsidR="00D9443F" w:rsidRPr="00FE0D10">
        <w:rPr>
          <w:rFonts w:eastAsia="Times New Roman"/>
          <w:sz w:val="24"/>
          <w:szCs w:val="24"/>
        </w:rPr>
        <w:t xml:space="preserve"> ala, </w:t>
      </w:r>
      <w:proofErr w:type="spellStart"/>
      <w:r w:rsidR="00D9443F" w:rsidRPr="00FE0D10">
        <w:rPr>
          <w:rFonts w:eastAsia="Times New Roman"/>
          <w:sz w:val="24"/>
          <w:szCs w:val="24"/>
        </w:rPr>
        <w:t>Bartolomeja</w:t>
      </w:r>
      <w:proofErr w:type="spellEnd"/>
      <w:r w:rsidR="00D9443F" w:rsidRPr="00FE0D10">
        <w:rPr>
          <w:rFonts w:eastAsia="Times New Roman"/>
          <w:sz w:val="24"/>
          <w:szCs w:val="24"/>
        </w:rPr>
        <w:t xml:space="preserve"> ala) ir starp garākajām Ziemeļvidzemē.</w:t>
      </w:r>
    </w:p>
    <w:p w:rsidR="00D9443F" w:rsidRPr="00FE0D10" w:rsidRDefault="00FE0D10" w:rsidP="00D9443F">
      <w:pPr>
        <w:pStyle w:val="Bezatstarpm"/>
        <w:jc w:val="both"/>
        <w:rPr>
          <w:sz w:val="24"/>
          <w:szCs w:val="24"/>
        </w:rPr>
      </w:pPr>
      <w:r>
        <w:rPr>
          <w:b/>
          <w:bCs/>
          <w:sz w:val="24"/>
          <w:szCs w:val="24"/>
        </w:rPr>
        <w:t>Ainaviskuma raksturojums</w:t>
      </w:r>
    </w:p>
    <w:p w:rsidR="00D9443F" w:rsidRPr="00FE0D10" w:rsidRDefault="00D9443F" w:rsidP="00D9443F">
      <w:pPr>
        <w:spacing w:after="0" w:line="237" w:lineRule="auto"/>
        <w:jc w:val="both"/>
        <w:rPr>
          <w:rFonts w:eastAsia="Times New Roman"/>
          <w:sz w:val="24"/>
          <w:szCs w:val="24"/>
        </w:rPr>
      </w:pPr>
      <w:r w:rsidRPr="00FE0D10">
        <w:rPr>
          <w:rFonts w:eastAsia="Times New Roman"/>
          <w:sz w:val="24"/>
          <w:szCs w:val="24"/>
        </w:rPr>
        <w:t>Lielākā daļa atsegumu nav visai augsta, tomēr vietām atsegumi sasniedz pat 6,5 m un ir labi saskatāmi no upes un pretējā krasta. Smilšakmeņu klintis labi izceļas uz Svētupes un augu valsts fona, būtiski bagātinot ainavu.</w:t>
      </w:r>
    </w:p>
    <w:p w:rsidR="00D9443F" w:rsidRPr="00FE0D10" w:rsidRDefault="00FE0D10" w:rsidP="00D9443F">
      <w:pPr>
        <w:pStyle w:val="Bezatstarpm"/>
        <w:jc w:val="both"/>
        <w:rPr>
          <w:sz w:val="24"/>
          <w:szCs w:val="24"/>
        </w:rPr>
      </w:pPr>
      <w:r>
        <w:rPr>
          <w:b/>
          <w:bCs/>
          <w:sz w:val="24"/>
          <w:szCs w:val="24"/>
        </w:rPr>
        <w:t>Stratigrāfija</w:t>
      </w:r>
    </w:p>
    <w:p w:rsidR="00D9443F" w:rsidRPr="00FE0D10" w:rsidRDefault="00D9443F" w:rsidP="00D9443F">
      <w:pPr>
        <w:spacing w:after="0" w:line="229" w:lineRule="auto"/>
        <w:jc w:val="both"/>
        <w:rPr>
          <w:rFonts w:eastAsia="Times New Roman"/>
          <w:sz w:val="24"/>
          <w:szCs w:val="24"/>
        </w:rPr>
      </w:pPr>
      <w:r w:rsidRPr="00FE0D10">
        <w:rPr>
          <w:rFonts w:eastAsia="Times New Roman"/>
          <w:sz w:val="24"/>
          <w:szCs w:val="24"/>
        </w:rPr>
        <w:t>Vidējā devona Živetas stāva Burtnieku svītas vidusdaļas smilšakmeņu atsegums.</w:t>
      </w:r>
    </w:p>
    <w:p w:rsidR="00D9443F" w:rsidRPr="00FE0D10" w:rsidRDefault="00D9443F" w:rsidP="00D9443F">
      <w:pPr>
        <w:spacing w:after="0" w:line="7" w:lineRule="exact"/>
        <w:jc w:val="both"/>
        <w:rPr>
          <w:rFonts w:eastAsia="Times New Roman"/>
          <w:sz w:val="24"/>
          <w:szCs w:val="24"/>
        </w:rPr>
      </w:pPr>
    </w:p>
    <w:p w:rsidR="00D9443F" w:rsidRPr="00FE0D10" w:rsidRDefault="00D9443F" w:rsidP="00D9443F">
      <w:pPr>
        <w:spacing w:after="0" w:line="233" w:lineRule="auto"/>
        <w:jc w:val="both"/>
        <w:rPr>
          <w:rFonts w:eastAsia="Times New Roman"/>
          <w:sz w:val="24"/>
          <w:szCs w:val="24"/>
        </w:rPr>
      </w:pPr>
      <w:r w:rsidRPr="00FE0D10">
        <w:rPr>
          <w:rFonts w:eastAsia="Times New Roman"/>
          <w:sz w:val="24"/>
          <w:szCs w:val="24"/>
        </w:rPr>
        <w:t>Atsegumos pie Lībiešu upural</w:t>
      </w:r>
      <w:r w:rsidR="00F45A2F" w:rsidRPr="00FE0D10">
        <w:rPr>
          <w:rFonts w:eastAsia="Times New Roman"/>
          <w:sz w:val="24"/>
          <w:szCs w:val="24"/>
        </w:rPr>
        <w:t>as</w:t>
      </w:r>
      <w:r w:rsidRPr="00FE0D10">
        <w:rPr>
          <w:rFonts w:eastAsia="Times New Roman"/>
          <w:sz w:val="24"/>
          <w:szCs w:val="24"/>
        </w:rPr>
        <w:t xml:space="preserve"> ir pārstāvēta Burtnieku svītas vidējā daļa, kas atsedzas nedaudz</w:t>
      </w:r>
      <w:r w:rsidR="00F45A2F" w:rsidRPr="00FE0D10">
        <w:rPr>
          <w:rFonts w:eastAsia="Times New Roman"/>
          <w:sz w:val="24"/>
          <w:szCs w:val="24"/>
        </w:rPr>
        <w:t>ās vietā</w:t>
      </w:r>
      <w:r w:rsidRPr="00FE0D10">
        <w:rPr>
          <w:rFonts w:eastAsia="Times New Roman"/>
          <w:sz w:val="24"/>
          <w:szCs w:val="24"/>
        </w:rPr>
        <w:t>s.</w:t>
      </w:r>
    </w:p>
    <w:p w:rsidR="00D9443F" w:rsidRPr="00FE0D10" w:rsidRDefault="00FE0D10" w:rsidP="00D9443F">
      <w:pPr>
        <w:pStyle w:val="Bezatstarpm"/>
        <w:jc w:val="both"/>
        <w:rPr>
          <w:sz w:val="24"/>
          <w:szCs w:val="24"/>
        </w:rPr>
      </w:pPr>
      <w:r>
        <w:rPr>
          <w:b/>
          <w:bCs/>
          <w:sz w:val="24"/>
          <w:szCs w:val="24"/>
        </w:rPr>
        <w:t>Uzbūve</w:t>
      </w:r>
      <w:r w:rsidR="00D9443F" w:rsidRPr="00FE0D10">
        <w:rPr>
          <w:b/>
          <w:bCs/>
          <w:sz w:val="24"/>
          <w:szCs w:val="24"/>
        </w:rPr>
        <w:t xml:space="preserve"> </w:t>
      </w:r>
    </w:p>
    <w:p w:rsidR="001C007C" w:rsidRPr="00FE0D10" w:rsidRDefault="001C007C" w:rsidP="001C007C">
      <w:pPr>
        <w:spacing w:after="0" w:line="239" w:lineRule="auto"/>
        <w:jc w:val="both"/>
        <w:rPr>
          <w:rFonts w:eastAsia="Times New Roman"/>
          <w:sz w:val="24"/>
          <w:szCs w:val="24"/>
        </w:rPr>
      </w:pPr>
      <w:r w:rsidRPr="00FE0D10">
        <w:rPr>
          <w:rFonts w:eastAsia="Times New Roman"/>
          <w:sz w:val="24"/>
          <w:szCs w:val="24"/>
        </w:rPr>
        <w:t>Vairāki no 2,5 līdz 6,5 m augsti atsegumi Svētupes labā krasta nogāzē. Krauja ir samērā stāva, ar kopējo augstumu līdz 15 m, ar vairākām nišām un divām alām. Pieminekļa zie</w:t>
      </w:r>
      <w:r w:rsidR="00FE0D10">
        <w:rPr>
          <w:rFonts w:eastAsia="Times New Roman"/>
          <w:sz w:val="24"/>
          <w:szCs w:val="24"/>
        </w:rPr>
        <w:t>meļu daļā ir divas lielas alas</w:t>
      </w:r>
      <w:r w:rsidRPr="00FE0D10">
        <w:rPr>
          <w:rFonts w:eastAsia="Times New Roman"/>
          <w:sz w:val="24"/>
          <w:szCs w:val="24"/>
        </w:rPr>
        <w:t xml:space="preserve">. Lībiešu upurala ar 2,9 m augstu un 3,3 m platu ieeju; alas dziļumā ir trīs atzari. Pēc G. Eniņa uzmērījumiem, lielākā ala ir bijusi </w:t>
      </w:r>
      <w:r w:rsidRPr="00FE0D10">
        <w:rPr>
          <w:rFonts w:eastAsia="Times New Roman"/>
          <w:sz w:val="24"/>
          <w:szCs w:val="24"/>
        </w:rPr>
        <w:lastRenderedPageBreak/>
        <w:t>46 m gara. Apsekojuma laikā ala aiz ieejas veido trīs ejas: dienvidu (labais atzars) 4,6 m garumā, centrālais – vismaz 19 m garumā un ziemeļu (kreisais) 8,6 m garumā. Alas griestos ir vairāki vertikāli tuneļi – „skursteņi”. Otra ala ir īsāka, līdz 20 m gara (176)). Nedaudz lejpus upuralas nelielā, 4 m garajā un 2 m augstajā atsegumā ir plata niša (garums 2,2 m, platums 1,4 m, augstums 1,7 m).</w:t>
      </w:r>
      <w:r w:rsidRPr="00FE0D10">
        <w:rPr>
          <w:sz w:val="24"/>
          <w:szCs w:val="24"/>
        </w:rPr>
        <w:t xml:space="preserve"> </w:t>
      </w:r>
      <w:r w:rsidRPr="00FE0D10">
        <w:rPr>
          <w:rFonts w:eastAsia="Times New Roman"/>
          <w:sz w:val="24"/>
          <w:szCs w:val="24"/>
        </w:rPr>
        <w:t>Atsegumu virknes kopējais garums ir 330 m, augstums līdz 6,5 m.</w:t>
      </w:r>
    </w:p>
    <w:p w:rsidR="00D9443F" w:rsidRPr="00FE0D10" w:rsidRDefault="00D9443F" w:rsidP="00D9443F">
      <w:pPr>
        <w:spacing w:after="0" w:line="237" w:lineRule="auto"/>
        <w:jc w:val="both"/>
        <w:rPr>
          <w:rFonts w:eastAsia="Times New Roman"/>
          <w:sz w:val="24"/>
          <w:szCs w:val="24"/>
        </w:rPr>
      </w:pPr>
      <w:r w:rsidRPr="00FE0D10">
        <w:rPr>
          <w:rFonts w:eastAsia="Times New Roman"/>
          <w:sz w:val="24"/>
          <w:szCs w:val="24"/>
        </w:rPr>
        <w:t>Smalkgraudains līdz vidēj</w:t>
      </w:r>
      <w:r w:rsidR="001C007C" w:rsidRPr="00FE0D10">
        <w:rPr>
          <w:rFonts w:eastAsia="Times New Roman"/>
          <w:sz w:val="24"/>
          <w:szCs w:val="24"/>
        </w:rPr>
        <w:t>i rupj</w:t>
      </w:r>
      <w:r w:rsidRPr="00FE0D10">
        <w:rPr>
          <w:rFonts w:eastAsia="Times New Roman"/>
          <w:sz w:val="24"/>
          <w:szCs w:val="24"/>
        </w:rPr>
        <w:t>graudains, iesārts un dzeltenīgs slīpslāņots ar plānām slīpo slānīšu sērijām, galvenokārt ar vizlas kārtiņām uz slīpajiem slānīšiem, vai ar ripsnojuma zīmēm, un horizontāli paralēli slāņots smilšakmens.</w:t>
      </w:r>
    </w:p>
    <w:p w:rsidR="002D53EC" w:rsidRPr="00FE0D10" w:rsidRDefault="00F45A2F" w:rsidP="00D9443F">
      <w:pPr>
        <w:spacing w:after="0" w:line="237" w:lineRule="auto"/>
        <w:jc w:val="both"/>
        <w:rPr>
          <w:rFonts w:eastAsia="Times New Roman"/>
          <w:sz w:val="24"/>
          <w:szCs w:val="24"/>
        </w:rPr>
      </w:pPr>
      <w:r w:rsidRPr="00FE0D10">
        <w:rPr>
          <w:rFonts w:eastAsia="Times New Roman"/>
          <w:sz w:val="24"/>
          <w:szCs w:val="24"/>
        </w:rPr>
        <w:t xml:space="preserve">Smilšakmeņu slāņkopa ir uzkrājusies devona Burtnieku laikposma vidū seklā jūrā, plūdmaiņu ietekmētās zemūdens grēdās un sēkļos, migrējošos kanālos </w:t>
      </w:r>
      <w:r w:rsidR="00FE0D10">
        <w:rPr>
          <w:rFonts w:eastAsia="Times New Roman"/>
          <w:sz w:val="24"/>
          <w:szCs w:val="24"/>
        </w:rPr>
        <w:t>deltas līdzenuma zemūdens daļā</w:t>
      </w:r>
      <w:r w:rsidRPr="00FE0D10">
        <w:rPr>
          <w:rFonts w:eastAsia="Times New Roman"/>
          <w:sz w:val="24"/>
          <w:szCs w:val="24"/>
        </w:rPr>
        <w:t>.</w:t>
      </w:r>
    </w:p>
    <w:p w:rsidR="00D9443F" w:rsidRPr="00FE0D10" w:rsidRDefault="00FE0D10" w:rsidP="00D9443F">
      <w:pPr>
        <w:pStyle w:val="Bezatstarpm"/>
        <w:jc w:val="both"/>
        <w:rPr>
          <w:sz w:val="24"/>
          <w:szCs w:val="24"/>
        </w:rPr>
      </w:pPr>
      <w:r>
        <w:rPr>
          <w:b/>
          <w:bCs/>
          <w:sz w:val="24"/>
          <w:szCs w:val="24"/>
        </w:rPr>
        <w:t>Viela</w:t>
      </w:r>
    </w:p>
    <w:p w:rsidR="00F45A2F" w:rsidRPr="00FE0D10" w:rsidRDefault="00F45A2F" w:rsidP="00F45A2F">
      <w:pPr>
        <w:spacing w:after="0" w:line="237" w:lineRule="auto"/>
        <w:jc w:val="both"/>
        <w:rPr>
          <w:rFonts w:eastAsia="Times New Roman"/>
          <w:sz w:val="24"/>
          <w:szCs w:val="24"/>
        </w:rPr>
      </w:pPr>
      <w:r w:rsidRPr="00FE0D10">
        <w:rPr>
          <w:rFonts w:eastAsia="Times New Roman"/>
          <w:sz w:val="24"/>
          <w:szCs w:val="24"/>
        </w:rPr>
        <w:t>Smalkgraudains līdz vidēji rupjgraudains, iesārts un dzeltenīgs, slīpslāņots ar plānām slīpo slānīšu sērijām, galvenokārt ar vizlas kārtiņām uz slīpajiem slānīšiem, vai ar ripsnojuma zīmēm, un horizontāli paralēli slāņots kvarca smilšakmens.</w:t>
      </w:r>
    </w:p>
    <w:p w:rsidR="00D9443F" w:rsidRPr="00FE0D10" w:rsidRDefault="00FE0D10" w:rsidP="00D9443F">
      <w:pPr>
        <w:pStyle w:val="Bezatstarpm"/>
        <w:jc w:val="both"/>
        <w:rPr>
          <w:sz w:val="24"/>
          <w:szCs w:val="24"/>
        </w:rPr>
      </w:pPr>
      <w:r>
        <w:rPr>
          <w:b/>
          <w:bCs/>
          <w:sz w:val="24"/>
          <w:szCs w:val="24"/>
        </w:rPr>
        <w:t>Procesi</w:t>
      </w:r>
    </w:p>
    <w:p w:rsidR="00D9443F" w:rsidRPr="00FE0D10" w:rsidRDefault="00D9443F" w:rsidP="00D9443F">
      <w:pPr>
        <w:spacing w:after="0" w:line="238" w:lineRule="auto"/>
        <w:jc w:val="both"/>
        <w:rPr>
          <w:rFonts w:eastAsia="Times New Roman"/>
          <w:sz w:val="24"/>
          <w:szCs w:val="24"/>
        </w:rPr>
      </w:pPr>
      <w:r w:rsidRPr="00FE0D10">
        <w:rPr>
          <w:rFonts w:eastAsia="Times New Roman"/>
          <w:sz w:val="24"/>
          <w:szCs w:val="24"/>
        </w:rPr>
        <w:t>Mūsdienu ģeoloģiskie procesi galvenokārt izpaužas kā nogāž</w:t>
      </w:r>
      <w:r w:rsidR="00004ED9" w:rsidRPr="00FE0D10">
        <w:rPr>
          <w:rFonts w:eastAsia="Times New Roman"/>
          <w:sz w:val="24"/>
          <w:szCs w:val="24"/>
        </w:rPr>
        <w:t>u un upes sānu erozijas procesi</w:t>
      </w:r>
      <w:r w:rsidRPr="00FE0D10">
        <w:rPr>
          <w:rFonts w:eastAsia="Times New Roman"/>
          <w:sz w:val="24"/>
          <w:szCs w:val="24"/>
        </w:rPr>
        <w:t>.</w:t>
      </w:r>
    </w:p>
    <w:p w:rsidR="00D9443F" w:rsidRPr="00FE0D10" w:rsidRDefault="00FE0D10" w:rsidP="00D9443F">
      <w:pPr>
        <w:pStyle w:val="Bezatstarpm"/>
        <w:jc w:val="both"/>
        <w:rPr>
          <w:sz w:val="24"/>
          <w:szCs w:val="24"/>
        </w:rPr>
      </w:pPr>
      <w:r>
        <w:rPr>
          <w:b/>
          <w:bCs/>
          <w:sz w:val="24"/>
          <w:szCs w:val="24"/>
        </w:rPr>
        <w:t>Dabas aizsardzība</w:t>
      </w:r>
    </w:p>
    <w:p w:rsidR="00D9443F" w:rsidRPr="00FE0D10" w:rsidRDefault="00F45A2F" w:rsidP="00D9443F">
      <w:pPr>
        <w:spacing w:after="0" w:line="235" w:lineRule="auto"/>
        <w:jc w:val="both"/>
        <w:rPr>
          <w:rFonts w:eastAsia="Times New Roman"/>
          <w:sz w:val="24"/>
          <w:szCs w:val="24"/>
        </w:rPr>
      </w:pPr>
      <w:r w:rsidRPr="00FE0D10">
        <w:rPr>
          <w:rFonts w:eastAsia="Times New Roman"/>
          <w:sz w:val="24"/>
          <w:szCs w:val="24"/>
        </w:rPr>
        <w:t xml:space="preserve">Dabas </w:t>
      </w:r>
      <w:r w:rsidR="00004ED9" w:rsidRPr="00FE0D10">
        <w:rPr>
          <w:rFonts w:eastAsia="Times New Roman"/>
          <w:sz w:val="24"/>
          <w:szCs w:val="24"/>
        </w:rPr>
        <w:t>pieminekļa</w:t>
      </w:r>
      <w:r w:rsidR="00D9443F" w:rsidRPr="00FE0D10">
        <w:rPr>
          <w:rFonts w:eastAsia="Times New Roman"/>
          <w:sz w:val="24"/>
          <w:szCs w:val="24"/>
        </w:rPr>
        <w:t xml:space="preserve"> teritorijā </w:t>
      </w:r>
      <w:r w:rsidRPr="00FE0D10">
        <w:rPr>
          <w:rFonts w:eastAsia="Times New Roman"/>
          <w:sz w:val="24"/>
          <w:szCs w:val="24"/>
        </w:rPr>
        <w:t>atrodas</w:t>
      </w:r>
      <w:r w:rsidR="00D9443F" w:rsidRPr="00FE0D10">
        <w:rPr>
          <w:rFonts w:eastAsia="Times New Roman"/>
          <w:sz w:val="24"/>
          <w:szCs w:val="24"/>
        </w:rPr>
        <w:t xml:space="preserve"> Eiropas S</w:t>
      </w:r>
      <w:r w:rsidRPr="00FE0D10">
        <w:rPr>
          <w:rFonts w:eastAsia="Times New Roman"/>
          <w:sz w:val="24"/>
          <w:szCs w:val="24"/>
        </w:rPr>
        <w:t>avienības aizsargājami biotopi</w:t>
      </w:r>
      <w:r w:rsidR="00D9443F" w:rsidRPr="00FE0D10">
        <w:rPr>
          <w:rFonts w:eastAsia="Times New Roman"/>
          <w:sz w:val="24"/>
          <w:szCs w:val="24"/>
        </w:rPr>
        <w:t xml:space="preserve"> smilšakmens atsegumi (8220)</w:t>
      </w:r>
      <w:r w:rsidRPr="00FE0D10">
        <w:rPr>
          <w:rFonts w:eastAsia="Times New Roman"/>
          <w:sz w:val="24"/>
          <w:szCs w:val="24"/>
        </w:rPr>
        <w:t xml:space="preserve"> un netraucētas alas (8310)</w:t>
      </w:r>
      <w:r w:rsidR="00D9443F" w:rsidRPr="00FE0D10">
        <w:rPr>
          <w:rFonts w:eastAsia="Times New Roman"/>
          <w:sz w:val="24"/>
          <w:szCs w:val="24"/>
        </w:rPr>
        <w:t>.</w:t>
      </w:r>
    </w:p>
    <w:p w:rsidR="00D9443F" w:rsidRPr="00FE0D10" w:rsidRDefault="00FE0D10" w:rsidP="00D9443F">
      <w:pPr>
        <w:pStyle w:val="Bezatstarpm"/>
        <w:jc w:val="both"/>
        <w:rPr>
          <w:sz w:val="24"/>
          <w:szCs w:val="24"/>
        </w:rPr>
      </w:pPr>
      <w:r>
        <w:rPr>
          <w:b/>
          <w:bCs/>
          <w:sz w:val="24"/>
          <w:szCs w:val="24"/>
        </w:rPr>
        <w:t>Citas vērtības</w:t>
      </w:r>
      <w:r w:rsidR="00D9443F" w:rsidRPr="00FE0D10">
        <w:rPr>
          <w:b/>
          <w:bCs/>
          <w:sz w:val="24"/>
          <w:szCs w:val="24"/>
        </w:rPr>
        <w:t xml:space="preserve"> </w:t>
      </w:r>
    </w:p>
    <w:p w:rsidR="00D9443F" w:rsidRPr="00FE0D10" w:rsidRDefault="00D9443F" w:rsidP="00D9443F">
      <w:pPr>
        <w:spacing w:after="0" w:line="235" w:lineRule="auto"/>
        <w:jc w:val="both"/>
        <w:rPr>
          <w:rFonts w:eastAsia="Times New Roman"/>
          <w:sz w:val="24"/>
          <w:szCs w:val="24"/>
        </w:rPr>
      </w:pPr>
      <w:r w:rsidRPr="00FE0D10">
        <w:rPr>
          <w:rFonts w:eastAsia="Times New Roman"/>
          <w:sz w:val="24"/>
          <w:szCs w:val="24"/>
        </w:rPr>
        <w:t xml:space="preserve">Arheoloģisks piemineklis (kopš 1967. gada); šeit atrasti </w:t>
      </w:r>
      <w:proofErr w:type="spellStart"/>
      <w:r w:rsidR="00FE0D10">
        <w:rPr>
          <w:rFonts w:eastAsia="Times New Roman"/>
          <w:sz w:val="24"/>
          <w:szCs w:val="24"/>
        </w:rPr>
        <w:t>petroglifi</w:t>
      </w:r>
      <w:proofErr w:type="spellEnd"/>
      <w:r w:rsidR="00FE0D10">
        <w:rPr>
          <w:rFonts w:eastAsia="Times New Roman"/>
          <w:sz w:val="24"/>
          <w:szCs w:val="24"/>
        </w:rPr>
        <w:t xml:space="preserve"> un dažādi ziedojumi</w:t>
      </w:r>
      <w:r w:rsidRPr="00FE0D10">
        <w:rPr>
          <w:rFonts w:eastAsia="Times New Roman"/>
          <w:sz w:val="24"/>
          <w:szCs w:val="24"/>
        </w:rPr>
        <w:t>; vienīgā ala, kur kopā a</w:t>
      </w:r>
      <w:r w:rsidR="00FE0D10">
        <w:rPr>
          <w:rFonts w:eastAsia="Times New Roman"/>
          <w:sz w:val="24"/>
          <w:szCs w:val="24"/>
        </w:rPr>
        <w:t xml:space="preserve">trasti </w:t>
      </w:r>
      <w:proofErr w:type="spellStart"/>
      <w:r w:rsidR="00FE0D10">
        <w:rPr>
          <w:rFonts w:eastAsia="Times New Roman"/>
          <w:sz w:val="24"/>
          <w:szCs w:val="24"/>
        </w:rPr>
        <w:t>petroglifi</w:t>
      </w:r>
      <w:proofErr w:type="spellEnd"/>
      <w:r w:rsidR="00FE0D10">
        <w:rPr>
          <w:rFonts w:eastAsia="Times New Roman"/>
          <w:sz w:val="24"/>
          <w:szCs w:val="24"/>
        </w:rPr>
        <w:t xml:space="preserve"> un senlietas</w:t>
      </w:r>
      <w:r w:rsidRPr="00FE0D10">
        <w:rPr>
          <w:rFonts w:eastAsia="Times New Roman"/>
          <w:sz w:val="24"/>
          <w:szCs w:val="24"/>
        </w:rPr>
        <w:t>.</w:t>
      </w:r>
    </w:p>
    <w:p w:rsidR="00D9443F" w:rsidRPr="00FE0D10" w:rsidRDefault="00FE0D10" w:rsidP="00D9443F">
      <w:pPr>
        <w:pStyle w:val="Bezatstarpm"/>
        <w:jc w:val="both"/>
        <w:rPr>
          <w:sz w:val="24"/>
          <w:szCs w:val="24"/>
        </w:rPr>
      </w:pPr>
      <w:r>
        <w:rPr>
          <w:b/>
          <w:bCs/>
          <w:sz w:val="24"/>
          <w:szCs w:val="24"/>
        </w:rPr>
        <w:t>Stāvoklis</w:t>
      </w:r>
    </w:p>
    <w:p w:rsidR="00D9443F" w:rsidRPr="00FE0D10" w:rsidRDefault="00D9443F" w:rsidP="00D9443F">
      <w:pPr>
        <w:spacing w:after="0" w:line="235" w:lineRule="auto"/>
        <w:jc w:val="both"/>
        <w:rPr>
          <w:rFonts w:eastAsia="Times New Roman"/>
          <w:sz w:val="24"/>
          <w:szCs w:val="24"/>
        </w:rPr>
      </w:pPr>
      <w:r w:rsidRPr="00FE0D10">
        <w:rPr>
          <w:rFonts w:eastAsia="Times New Roman"/>
          <w:sz w:val="24"/>
          <w:szCs w:val="24"/>
        </w:rPr>
        <w:t>Viduvējs līdz labs. Vietām atsegumiem ir tendence aizaugt, ko veicina smilšakmeņu zemā konsolidācijas pakāpe.</w:t>
      </w:r>
    </w:p>
    <w:p w:rsidR="00D9443F" w:rsidRPr="00FE0D10" w:rsidRDefault="00FE0D10" w:rsidP="00D9443F">
      <w:pPr>
        <w:pStyle w:val="Bezatstarpm"/>
        <w:jc w:val="both"/>
        <w:rPr>
          <w:sz w:val="24"/>
          <w:szCs w:val="24"/>
        </w:rPr>
      </w:pPr>
      <w:r>
        <w:rPr>
          <w:b/>
          <w:bCs/>
          <w:sz w:val="24"/>
          <w:szCs w:val="24"/>
        </w:rPr>
        <w:t>Bojājumi</w:t>
      </w:r>
    </w:p>
    <w:p w:rsidR="00D9443F" w:rsidRPr="00FE0D10" w:rsidRDefault="00D9443F" w:rsidP="00D9443F">
      <w:pPr>
        <w:spacing w:after="0" w:line="229" w:lineRule="auto"/>
        <w:jc w:val="both"/>
        <w:rPr>
          <w:rFonts w:eastAsia="Times New Roman"/>
          <w:sz w:val="24"/>
          <w:szCs w:val="24"/>
        </w:rPr>
      </w:pPr>
      <w:r w:rsidRPr="00FE0D10">
        <w:rPr>
          <w:rFonts w:eastAsia="Times New Roman"/>
          <w:sz w:val="24"/>
          <w:szCs w:val="24"/>
        </w:rPr>
        <w:t>Nav.</w:t>
      </w:r>
    </w:p>
    <w:p w:rsidR="00D9443F" w:rsidRPr="00FE0D10" w:rsidRDefault="00FE0D10" w:rsidP="00D9443F">
      <w:pPr>
        <w:pStyle w:val="Bezatstarpm"/>
        <w:jc w:val="both"/>
        <w:rPr>
          <w:sz w:val="24"/>
          <w:szCs w:val="24"/>
        </w:rPr>
      </w:pPr>
      <w:r>
        <w:rPr>
          <w:b/>
          <w:bCs/>
          <w:sz w:val="24"/>
          <w:szCs w:val="24"/>
        </w:rPr>
        <w:t>Apdraudējumi</w:t>
      </w:r>
    </w:p>
    <w:p w:rsidR="00D9443F" w:rsidRPr="00FE0D10" w:rsidRDefault="00F45A2F" w:rsidP="00D9443F">
      <w:pPr>
        <w:spacing w:after="0" w:line="232" w:lineRule="auto"/>
        <w:jc w:val="both"/>
        <w:rPr>
          <w:rFonts w:eastAsia="Times New Roman"/>
          <w:sz w:val="24"/>
          <w:szCs w:val="24"/>
        </w:rPr>
      </w:pPr>
      <w:r w:rsidRPr="00FE0D10">
        <w:rPr>
          <w:rFonts w:eastAsia="Times New Roman"/>
          <w:sz w:val="24"/>
          <w:szCs w:val="24"/>
        </w:rPr>
        <w:t>Atsegumi</w:t>
      </w:r>
      <w:r w:rsidR="00D9443F" w:rsidRPr="00FE0D10">
        <w:rPr>
          <w:rFonts w:eastAsia="Times New Roman"/>
          <w:sz w:val="24"/>
          <w:szCs w:val="24"/>
        </w:rPr>
        <w:t xml:space="preserve"> ir pakļaut</w:t>
      </w:r>
      <w:r w:rsidRPr="00FE0D10">
        <w:rPr>
          <w:rFonts w:eastAsia="Times New Roman"/>
          <w:sz w:val="24"/>
          <w:szCs w:val="24"/>
        </w:rPr>
        <w:t>i</w:t>
      </w:r>
      <w:r w:rsidR="00D9443F" w:rsidRPr="00FE0D10">
        <w:rPr>
          <w:rFonts w:eastAsia="Times New Roman"/>
          <w:sz w:val="24"/>
          <w:szCs w:val="24"/>
        </w:rPr>
        <w:t xml:space="preserve"> pakāpeniskas aizaugšanas riskam un lielai antropogēnai slodzei kā iecienīts tūrisma objekts.</w:t>
      </w:r>
    </w:p>
    <w:p w:rsidR="00D9443F" w:rsidRPr="00FE0D10" w:rsidRDefault="00D9443F" w:rsidP="00D9443F">
      <w:pPr>
        <w:pStyle w:val="Bezatstarpm"/>
        <w:jc w:val="both"/>
        <w:rPr>
          <w:sz w:val="24"/>
          <w:szCs w:val="24"/>
        </w:rPr>
      </w:pPr>
      <w:r w:rsidRPr="00FE0D10">
        <w:rPr>
          <w:b/>
          <w:bCs/>
          <w:sz w:val="24"/>
          <w:szCs w:val="24"/>
        </w:rPr>
        <w:t xml:space="preserve">Apsaimniekošana </w:t>
      </w:r>
    </w:p>
    <w:p w:rsidR="00D9443F" w:rsidRPr="00FE0D10" w:rsidRDefault="00D9443F" w:rsidP="00D9443F">
      <w:pPr>
        <w:spacing w:after="0" w:line="237" w:lineRule="auto"/>
        <w:jc w:val="both"/>
        <w:rPr>
          <w:rFonts w:eastAsia="Times New Roman"/>
          <w:sz w:val="24"/>
          <w:szCs w:val="24"/>
        </w:rPr>
      </w:pPr>
      <w:r w:rsidRPr="00FE0D10">
        <w:rPr>
          <w:rFonts w:eastAsia="Times New Roman"/>
          <w:sz w:val="24"/>
          <w:szCs w:val="24"/>
        </w:rPr>
        <w:t xml:space="preserve">Teritorijas tuvumā ir </w:t>
      </w:r>
      <w:r w:rsidR="00F45A2F" w:rsidRPr="00FE0D10">
        <w:rPr>
          <w:rFonts w:eastAsia="Times New Roman"/>
          <w:sz w:val="24"/>
          <w:szCs w:val="24"/>
        </w:rPr>
        <w:t>stendi ar informāciju par</w:t>
      </w:r>
      <w:r w:rsidRPr="00FE0D10">
        <w:rPr>
          <w:rFonts w:eastAsia="Times New Roman"/>
          <w:sz w:val="24"/>
          <w:szCs w:val="24"/>
        </w:rPr>
        <w:t xml:space="preserve"> šo </w:t>
      </w:r>
      <w:r w:rsidR="00F45A2F" w:rsidRPr="00FE0D10">
        <w:rPr>
          <w:rFonts w:eastAsia="Times New Roman"/>
          <w:sz w:val="24"/>
          <w:szCs w:val="24"/>
        </w:rPr>
        <w:t>vie</w:t>
      </w:r>
      <w:r w:rsidRPr="00FE0D10">
        <w:rPr>
          <w:rFonts w:eastAsia="Times New Roman"/>
          <w:sz w:val="24"/>
          <w:szCs w:val="24"/>
        </w:rPr>
        <w:t>tu un citām dabas vērtībām. Saimnieciskā darbība objekta teritorijā netiek veikta. Upurala ir viegli sasniedzama kājāmgājējiem no tuvumā esošās autostāvvietas, kā arī ūdens tūristiem. Atseguma dienvidaustrumu daļa sasniedzama ar grūtībām, jo takas gar atsegumu nav.</w:t>
      </w:r>
      <w:r w:rsidR="00F45A2F" w:rsidRPr="00FE0D10">
        <w:rPr>
          <w:rFonts w:eastAsia="Times New Roman"/>
          <w:sz w:val="24"/>
          <w:szCs w:val="24"/>
        </w:rPr>
        <w:t xml:space="preserve"> dabas pieminekļa robežzīmju nav.</w:t>
      </w:r>
    </w:p>
    <w:p w:rsidR="00D9443F" w:rsidRPr="00FE0D10" w:rsidRDefault="00FE0D10" w:rsidP="00D9443F">
      <w:pPr>
        <w:pStyle w:val="Bezatstarpm"/>
        <w:jc w:val="both"/>
        <w:rPr>
          <w:sz w:val="24"/>
          <w:szCs w:val="24"/>
        </w:rPr>
      </w:pPr>
      <w:r>
        <w:rPr>
          <w:b/>
          <w:bCs/>
          <w:sz w:val="24"/>
          <w:szCs w:val="24"/>
        </w:rPr>
        <w:t>Piezīmes</w:t>
      </w:r>
    </w:p>
    <w:p w:rsidR="001C007C" w:rsidRPr="00FE0D10" w:rsidRDefault="001C007C" w:rsidP="002D53EC">
      <w:pPr>
        <w:spacing w:after="0" w:line="234" w:lineRule="auto"/>
        <w:jc w:val="both"/>
        <w:rPr>
          <w:rFonts w:eastAsia="Times New Roman"/>
          <w:sz w:val="24"/>
          <w:szCs w:val="24"/>
        </w:rPr>
      </w:pPr>
      <w:r w:rsidRPr="00FE0D10">
        <w:rPr>
          <w:rFonts w:eastAsia="Times New Roman"/>
          <w:sz w:val="24"/>
          <w:szCs w:val="24"/>
        </w:rPr>
        <w:t xml:space="preserve">Lībiešu upuralas sauktas arī - </w:t>
      </w:r>
      <w:proofErr w:type="spellStart"/>
      <w:r w:rsidRPr="00FE0D10">
        <w:rPr>
          <w:rFonts w:eastAsia="Times New Roman"/>
          <w:sz w:val="24"/>
          <w:szCs w:val="24"/>
        </w:rPr>
        <w:t>Kui</w:t>
      </w:r>
      <w:r w:rsidR="00FE0D10">
        <w:rPr>
          <w:rFonts w:eastAsia="Times New Roman"/>
          <w:sz w:val="24"/>
          <w:szCs w:val="24"/>
        </w:rPr>
        <w:t>ķuļu</w:t>
      </w:r>
      <w:proofErr w:type="spellEnd"/>
      <w:r w:rsidR="00FE0D10">
        <w:rPr>
          <w:rFonts w:eastAsia="Times New Roman"/>
          <w:sz w:val="24"/>
          <w:szCs w:val="24"/>
        </w:rPr>
        <w:t xml:space="preserve"> ala, </w:t>
      </w:r>
      <w:proofErr w:type="spellStart"/>
      <w:r w:rsidR="00FE0D10">
        <w:rPr>
          <w:rFonts w:eastAsia="Times New Roman"/>
          <w:sz w:val="24"/>
          <w:szCs w:val="24"/>
        </w:rPr>
        <w:t>Bartolomeja</w:t>
      </w:r>
      <w:proofErr w:type="spellEnd"/>
      <w:r w:rsidR="00FE0D10">
        <w:rPr>
          <w:rFonts w:eastAsia="Times New Roman"/>
          <w:sz w:val="24"/>
          <w:szCs w:val="24"/>
        </w:rPr>
        <w:t xml:space="preserve"> ala</w:t>
      </w:r>
      <w:r w:rsidRPr="00FE0D10">
        <w:rPr>
          <w:rFonts w:eastAsia="Times New Roman"/>
          <w:sz w:val="24"/>
          <w:szCs w:val="24"/>
        </w:rPr>
        <w:t xml:space="preserve">. </w:t>
      </w:r>
    </w:p>
    <w:p w:rsidR="002D53EC" w:rsidRPr="00FE0D10" w:rsidRDefault="00D9443F" w:rsidP="002D53EC">
      <w:pPr>
        <w:spacing w:after="0" w:line="234" w:lineRule="auto"/>
        <w:jc w:val="both"/>
        <w:rPr>
          <w:rFonts w:eastAsia="Times New Roman"/>
          <w:sz w:val="24"/>
          <w:szCs w:val="24"/>
        </w:rPr>
      </w:pPr>
      <w:r w:rsidRPr="00FE0D10">
        <w:rPr>
          <w:rFonts w:eastAsia="Times New Roman"/>
          <w:sz w:val="24"/>
          <w:szCs w:val="24"/>
        </w:rPr>
        <w:t>Apraksts un novērtējumi balstīti uz līgumdarba pētījuma ietvaros veiktā apsekojuma un literatūras d</w:t>
      </w:r>
      <w:r w:rsidR="002D53EC" w:rsidRPr="00FE0D10">
        <w:rPr>
          <w:rFonts w:eastAsia="Times New Roman"/>
          <w:sz w:val="24"/>
          <w:szCs w:val="24"/>
        </w:rPr>
        <w:t>atiem</w:t>
      </w:r>
      <w:r w:rsidRPr="00FE0D10">
        <w:rPr>
          <w:rFonts w:eastAsia="Times New Roman"/>
          <w:sz w:val="24"/>
          <w:szCs w:val="24"/>
        </w:rPr>
        <w:t>.</w:t>
      </w:r>
      <w:r w:rsidR="002D53EC" w:rsidRPr="00FE0D10">
        <w:rPr>
          <w:rFonts w:eastAsia="Times New Roman"/>
          <w:sz w:val="24"/>
          <w:szCs w:val="24"/>
        </w:rPr>
        <w:t xml:space="preserve"> Apsekoja Ervīns </w:t>
      </w:r>
      <w:proofErr w:type="spellStart"/>
      <w:r w:rsidR="002D53EC" w:rsidRPr="00FE0D10">
        <w:rPr>
          <w:rFonts w:eastAsia="Times New Roman"/>
          <w:sz w:val="24"/>
          <w:szCs w:val="24"/>
        </w:rPr>
        <w:t>Lukševičs</w:t>
      </w:r>
      <w:proofErr w:type="spellEnd"/>
      <w:r w:rsidR="002D53EC" w:rsidRPr="00FE0D10">
        <w:rPr>
          <w:rFonts w:eastAsia="Times New Roman"/>
          <w:sz w:val="24"/>
          <w:szCs w:val="24"/>
        </w:rPr>
        <w:t>, 27.07.2015.</w:t>
      </w:r>
    </w:p>
    <w:p w:rsidR="00D9443F" w:rsidRPr="00FE0D10" w:rsidRDefault="00FE0D10" w:rsidP="00D9443F">
      <w:pPr>
        <w:pStyle w:val="Bezatstarpm"/>
        <w:jc w:val="both"/>
        <w:rPr>
          <w:sz w:val="24"/>
          <w:szCs w:val="24"/>
        </w:rPr>
      </w:pPr>
      <w:r>
        <w:rPr>
          <w:b/>
          <w:bCs/>
          <w:sz w:val="24"/>
          <w:szCs w:val="24"/>
        </w:rPr>
        <w:t>Novērtējumi</w:t>
      </w:r>
    </w:p>
    <w:p w:rsidR="00D9443F" w:rsidRPr="00FE0D10" w:rsidRDefault="00D9443F" w:rsidP="00D9443F">
      <w:pPr>
        <w:pStyle w:val="Bezatstarpm"/>
        <w:jc w:val="both"/>
        <w:rPr>
          <w:sz w:val="24"/>
          <w:szCs w:val="24"/>
        </w:rPr>
      </w:pPr>
      <w:r w:rsidRPr="00FE0D10">
        <w:rPr>
          <w:sz w:val="24"/>
          <w:szCs w:val="24"/>
        </w:rPr>
        <w:t xml:space="preserve">Unikālās vērtības – </w:t>
      </w:r>
      <w:r w:rsidR="00F45A2F" w:rsidRPr="00FE0D10">
        <w:rPr>
          <w:sz w:val="24"/>
          <w:szCs w:val="24"/>
        </w:rPr>
        <w:t>5</w:t>
      </w:r>
    </w:p>
    <w:p w:rsidR="00D9443F" w:rsidRPr="00FE0D10" w:rsidRDefault="00D9443F" w:rsidP="00D9443F">
      <w:pPr>
        <w:pStyle w:val="Bezatstarpm"/>
        <w:jc w:val="both"/>
        <w:rPr>
          <w:sz w:val="24"/>
          <w:szCs w:val="24"/>
        </w:rPr>
      </w:pPr>
      <w:r w:rsidRPr="00FE0D10">
        <w:rPr>
          <w:sz w:val="24"/>
          <w:szCs w:val="24"/>
        </w:rPr>
        <w:t xml:space="preserve">Ainaviskums – </w:t>
      </w:r>
      <w:r w:rsidR="00F45A2F" w:rsidRPr="00FE0D10">
        <w:rPr>
          <w:sz w:val="24"/>
          <w:szCs w:val="24"/>
        </w:rPr>
        <w:t>4</w:t>
      </w:r>
    </w:p>
    <w:p w:rsidR="00923317" w:rsidRDefault="00923317" w:rsidP="00D9443F">
      <w:pPr>
        <w:pStyle w:val="Bezatstarpm"/>
        <w:jc w:val="both"/>
        <w:rPr>
          <w:sz w:val="24"/>
          <w:szCs w:val="24"/>
        </w:rPr>
      </w:pPr>
      <w:r w:rsidRPr="00923317">
        <w:rPr>
          <w:sz w:val="24"/>
          <w:szCs w:val="24"/>
        </w:rPr>
        <w:t>Zinātniskais nozīmīgums:</w:t>
      </w:r>
    </w:p>
    <w:p w:rsidR="00D9443F" w:rsidRPr="00FE0D10" w:rsidRDefault="00D9443F" w:rsidP="00923317">
      <w:pPr>
        <w:pStyle w:val="Bezatstarpm"/>
        <w:ind w:left="720"/>
        <w:jc w:val="both"/>
        <w:rPr>
          <w:sz w:val="24"/>
          <w:szCs w:val="24"/>
        </w:rPr>
      </w:pPr>
      <w:r w:rsidRPr="00FE0D10">
        <w:rPr>
          <w:sz w:val="24"/>
          <w:szCs w:val="24"/>
        </w:rPr>
        <w:t xml:space="preserve">Stratigrāfija – </w:t>
      </w:r>
      <w:r w:rsidR="00F45A2F" w:rsidRPr="00FE0D10">
        <w:rPr>
          <w:sz w:val="24"/>
          <w:szCs w:val="24"/>
        </w:rPr>
        <w:t>3</w:t>
      </w:r>
    </w:p>
    <w:p w:rsidR="00D9443F" w:rsidRPr="00FE0D10" w:rsidRDefault="00D9443F" w:rsidP="00923317">
      <w:pPr>
        <w:pStyle w:val="Bezatstarpm"/>
        <w:ind w:left="720"/>
        <w:jc w:val="both"/>
        <w:rPr>
          <w:sz w:val="24"/>
          <w:szCs w:val="24"/>
        </w:rPr>
      </w:pPr>
      <w:r w:rsidRPr="00FE0D10">
        <w:rPr>
          <w:sz w:val="24"/>
          <w:szCs w:val="24"/>
        </w:rPr>
        <w:t xml:space="preserve">Uzbūve – </w:t>
      </w:r>
      <w:r w:rsidR="00F45A2F" w:rsidRPr="00FE0D10">
        <w:rPr>
          <w:sz w:val="24"/>
          <w:szCs w:val="24"/>
        </w:rPr>
        <w:t>3</w:t>
      </w:r>
    </w:p>
    <w:p w:rsidR="00D9443F" w:rsidRPr="00FE0D10" w:rsidRDefault="00D9443F" w:rsidP="00923317">
      <w:pPr>
        <w:pStyle w:val="Bezatstarpm"/>
        <w:ind w:left="720"/>
        <w:jc w:val="both"/>
        <w:rPr>
          <w:sz w:val="24"/>
          <w:szCs w:val="24"/>
        </w:rPr>
      </w:pPr>
      <w:r w:rsidRPr="00FE0D10">
        <w:rPr>
          <w:sz w:val="24"/>
          <w:szCs w:val="24"/>
        </w:rPr>
        <w:t xml:space="preserve">Viela – </w:t>
      </w:r>
      <w:r w:rsidR="00F45A2F" w:rsidRPr="00FE0D10">
        <w:rPr>
          <w:sz w:val="24"/>
          <w:szCs w:val="24"/>
        </w:rPr>
        <w:t>3</w:t>
      </w:r>
    </w:p>
    <w:p w:rsidR="00D9443F" w:rsidRPr="00FE0D10" w:rsidRDefault="00D9443F" w:rsidP="00923317">
      <w:pPr>
        <w:pStyle w:val="Bezatstarpm"/>
        <w:ind w:left="720"/>
        <w:jc w:val="both"/>
        <w:rPr>
          <w:sz w:val="24"/>
          <w:szCs w:val="24"/>
        </w:rPr>
      </w:pPr>
      <w:r w:rsidRPr="00FE0D10">
        <w:rPr>
          <w:sz w:val="24"/>
          <w:szCs w:val="24"/>
        </w:rPr>
        <w:t xml:space="preserve">Procesi – </w:t>
      </w:r>
      <w:r w:rsidR="00F45A2F" w:rsidRPr="00FE0D10">
        <w:rPr>
          <w:sz w:val="24"/>
          <w:szCs w:val="24"/>
        </w:rPr>
        <w:t>1</w:t>
      </w:r>
    </w:p>
    <w:p w:rsidR="00D9443F" w:rsidRPr="00FE0D10" w:rsidRDefault="00D9443F" w:rsidP="00D9443F">
      <w:pPr>
        <w:pStyle w:val="Bezatstarpm"/>
        <w:jc w:val="both"/>
        <w:rPr>
          <w:sz w:val="24"/>
          <w:szCs w:val="24"/>
        </w:rPr>
      </w:pPr>
      <w:r w:rsidRPr="00FE0D10">
        <w:rPr>
          <w:sz w:val="24"/>
          <w:szCs w:val="24"/>
        </w:rPr>
        <w:t xml:space="preserve">Citas vērtības – </w:t>
      </w:r>
      <w:r w:rsidR="00F45A2F" w:rsidRPr="00FE0D10">
        <w:rPr>
          <w:sz w:val="24"/>
          <w:szCs w:val="24"/>
        </w:rPr>
        <w:t>5</w:t>
      </w:r>
    </w:p>
    <w:p w:rsidR="00D9443F" w:rsidRPr="00FE0D10" w:rsidRDefault="00D9443F" w:rsidP="00D9443F">
      <w:pPr>
        <w:pStyle w:val="Bezatstarpm"/>
        <w:jc w:val="both"/>
        <w:rPr>
          <w:sz w:val="24"/>
          <w:szCs w:val="24"/>
        </w:rPr>
      </w:pPr>
      <w:r w:rsidRPr="00FE0D10">
        <w:rPr>
          <w:sz w:val="24"/>
          <w:szCs w:val="24"/>
        </w:rPr>
        <w:t xml:space="preserve">Novērtējumu summa - </w:t>
      </w:r>
      <w:r w:rsidR="00F45A2F" w:rsidRPr="00FE0D10">
        <w:rPr>
          <w:sz w:val="24"/>
          <w:szCs w:val="24"/>
        </w:rPr>
        <w:t>24</w:t>
      </w:r>
    </w:p>
    <w:p w:rsidR="00D9443F" w:rsidRPr="00FE0D10" w:rsidRDefault="00FE0D10" w:rsidP="00D9443F">
      <w:pPr>
        <w:pStyle w:val="Paraststmeklis"/>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2D53EC" w:rsidRPr="00FE0D10" w:rsidRDefault="00D9443F" w:rsidP="00D9443F">
      <w:pPr>
        <w:spacing w:after="0" w:line="229" w:lineRule="auto"/>
        <w:jc w:val="both"/>
        <w:rPr>
          <w:rFonts w:eastAsia="Times New Roman"/>
          <w:sz w:val="24"/>
          <w:szCs w:val="24"/>
        </w:rPr>
      </w:pPr>
      <w:r w:rsidRPr="00FE0D10">
        <w:rPr>
          <w:rFonts w:eastAsia="Times New Roman"/>
          <w:sz w:val="24"/>
          <w:szCs w:val="24"/>
        </w:rPr>
        <w:t>Robežas precizētas atbilstoši dabas veidojumu izvietojumam.</w:t>
      </w:r>
    </w:p>
    <w:p w:rsidR="00D9443F" w:rsidRPr="00FE0D10" w:rsidRDefault="00D9443F" w:rsidP="00D9443F">
      <w:pPr>
        <w:pStyle w:val="Bezatstarpm"/>
        <w:jc w:val="both"/>
        <w:rPr>
          <w:sz w:val="24"/>
          <w:szCs w:val="24"/>
        </w:rPr>
      </w:pPr>
      <w:r w:rsidRPr="00FE0D10">
        <w:rPr>
          <w:b/>
          <w:bCs/>
          <w:sz w:val="24"/>
          <w:szCs w:val="24"/>
        </w:rPr>
        <w:t>Ieteikumi a</w:t>
      </w:r>
      <w:r w:rsidR="00FE0D10">
        <w:rPr>
          <w:b/>
          <w:bCs/>
          <w:sz w:val="24"/>
          <w:szCs w:val="24"/>
        </w:rPr>
        <w:t>izsardzībai un apsaimniekošanai</w:t>
      </w:r>
    </w:p>
    <w:p w:rsidR="00D9443F" w:rsidRPr="00FE0D10" w:rsidRDefault="00D9443F" w:rsidP="00D9443F">
      <w:pPr>
        <w:spacing w:after="0" w:line="237" w:lineRule="auto"/>
        <w:jc w:val="both"/>
        <w:rPr>
          <w:rFonts w:eastAsia="Times New Roman"/>
          <w:sz w:val="24"/>
          <w:szCs w:val="24"/>
        </w:rPr>
      </w:pPr>
      <w:r w:rsidRPr="00FE0D10">
        <w:rPr>
          <w:rFonts w:eastAsia="Times New Roman"/>
          <w:sz w:val="24"/>
          <w:szCs w:val="24"/>
        </w:rPr>
        <w:t xml:space="preserve">Teritoriju nepieciešams saglabāt gan zinātniskiem ģeoloģiskiem (paleontoloģiskiem un sedimentoloģiskiem), gan arheoloģiskiem pētījumiem. </w:t>
      </w:r>
      <w:r w:rsidR="00F45A2F" w:rsidRPr="00FE0D10">
        <w:rPr>
          <w:rFonts w:eastAsia="Times New Roman"/>
          <w:sz w:val="24"/>
          <w:szCs w:val="24"/>
        </w:rPr>
        <w:t xml:space="preserve">Ģeovieta </w:t>
      </w:r>
      <w:r w:rsidRPr="00FE0D10">
        <w:rPr>
          <w:rFonts w:eastAsia="Times New Roman"/>
          <w:sz w:val="24"/>
          <w:szCs w:val="24"/>
        </w:rPr>
        <w:t xml:space="preserve"> ir ļoti pievilcīg</w:t>
      </w:r>
      <w:r w:rsidR="00F45A2F" w:rsidRPr="00FE0D10">
        <w:rPr>
          <w:rFonts w:eastAsia="Times New Roman"/>
          <w:sz w:val="24"/>
          <w:szCs w:val="24"/>
        </w:rPr>
        <w:t>a</w:t>
      </w:r>
      <w:r w:rsidRPr="00FE0D10">
        <w:rPr>
          <w:rFonts w:eastAsia="Times New Roman"/>
          <w:sz w:val="24"/>
          <w:szCs w:val="24"/>
        </w:rPr>
        <w:t xml:space="preserve"> un ainaviski iespaidīg</w:t>
      </w:r>
      <w:r w:rsidR="00F45A2F" w:rsidRPr="00FE0D10">
        <w:rPr>
          <w:rFonts w:eastAsia="Times New Roman"/>
          <w:sz w:val="24"/>
          <w:szCs w:val="24"/>
        </w:rPr>
        <w:t>a</w:t>
      </w:r>
      <w:r w:rsidRPr="00FE0D10">
        <w:rPr>
          <w:rFonts w:eastAsia="Times New Roman"/>
          <w:sz w:val="24"/>
          <w:szCs w:val="24"/>
        </w:rPr>
        <w:t>.</w:t>
      </w:r>
    </w:p>
    <w:p w:rsidR="00D9443F" w:rsidRDefault="00D9443F" w:rsidP="00D9443F">
      <w:pPr>
        <w:spacing w:after="0" w:line="237" w:lineRule="auto"/>
        <w:jc w:val="both"/>
        <w:rPr>
          <w:rFonts w:eastAsia="Times New Roman"/>
          <w:sz w:val="24"/>
          <w:szCs w:val="24"/>
        </w:rPr>
      </w:pPr>
    </w:p>
    <w:p w:rsidR="00EC741E" w:rsidRDefault="00EC741E" w:rsidP="00D9443F">
      <w:pPr>
        <w:spacing w:after="0" w:line="237" w:lineRule="auto"/>
        <w:jc w:val="both"/>
        <w:rPr>
          <w:rFonts w:eastAsia="Times New Roman"/>
          <w:sz w:val="24"/>
          <w:szCs w:val="24"/>
        </w:rPr>
      </w:pPr>
    </w:p>
    <w:p w:rsidR="00EC741E" w:rsidRDefault="00EC741E" w:rsidP="00EC741E">
      <w:pPr>
        <w:pStyle w:val="Bezatstarpm"/>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 , 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t>Stratigrāfija,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4- viens no lielākajiem konkrētās svītas atsegumiem, bet nav stratotips ,  </w:t>
      </w:r>
      <w:r>
        <w:rPr>
          <w:rFonts w:ascii="Verdana" w:hAnsi="Verdana"/>
          <w:sz w:val="12"/>
          <w:szCs w:val="12"/>
        </w:rPr>
        <w:br/>
        <w:t>5- svītas stratotips vai unikālu fosīliju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C741E" w:rsidRPr="00FE0D10" w:rsidRDefault="00EC741E" w:rsidP="00D9443F">
      <w:pPr>
        <w:spacing w:after="0" w:line="237" w:lineRule="auto"/>
        <w:jc w:val="both"/>
        <w:rPr>
          <w:rFonts w:eastAsia="Times New Roman"/>
          <w:sz w:val="24"/>
          <w:szCs w:val="24"/>
        </w:rPr>
      </w:pPr>
    </w:p>
    <w:sectPr w:rsidR="00EC741E" w:rsidRPr="00FE0D10" w:rsidSect="00D610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hybridMultilevel"/>
    <w:tmpl w:val="393865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2"/>
  </w:compat>
  <w:rsids>
    <w:rsidRoot w:val="00FF707F"/>
    <w:rsid w:val="00004ED9"/>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C007C"/>
    <w:rsid w:val="0020503D"/>
    <w:rsid w:val="00206BA0"/>
    <w:rsid w:val="00220F76"/>
    <w:rsid w:val="002226FB"/>
    <w:rsid w:val="00235AD6"/>
    <w:rsid w:val="00275719"/>
    <w:rsid w:val="002B2B36"/>
    <w:rsid w:val="002B5EB6"/>
    <w:rsid w:val="002C5F24"/>
    <w:rsid w:val="002C7C07"/>
    <w:rsid w:val="002D38C8"/>
    <w:rsid w:val="002D53EC"/>
    <w:rsid w:val="002D56A8"/>
    <w:rsid w:val="00311DA2"/>
    <w:rsid w:val="00350BAB"/>
    <w:rsid w:val="00376214"/>
    <w:rsid w:val="00395190"/>
    <w:rsid w:val="003B0303"/>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903E0"/>
    <w:rsid w:val="00691000"/>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E2D9C"/>
    <w:rsid w:val="008F1193"/>
    <w:rsid w:val="008F52CD"/>
    <w:rsid w:val="00903373"/>
    <w:rsid w:val="00914329"/>
    <w:rsid w:val="00916037"/>
    <w:rsid w:val="00923317"/>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819C8"/>
    <w:rsid w:val="00CA1B3A"/>
    <w:rsid w:val="00D61026"/>
    <w:rsid w:val="00D80290"/>
    <w:rsid w:val="00D9443F"/>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C741E"/>
    <w:rsid w:val="00ED0AA8"/>
    <w:rsid w:val="00ED2BE3"/>
    <w:rsid w:val="00EF598F"/>
    <w:rsid w:val="00F10282"/>
    <w:rsid w:val="00F20C44"/>
    <w:rsid w:val="00F20ECC"/>
    <w:rsid w:val="00F45A2F"/>
    <w:rsid w:val="00F52B4B"/>
    <w:rsid w:val="00F60268"/>
    <w:rsid w:val="00F666EC"/>
    <w:rsid w:val="00F7373E"/>
    <w:rsid w:val="00FC07DD"/>
    <w:rsid w:val="00FC3A40"/>
    <w:rsid w:val="00FE05E1"/>
    <w:rsid w:val="00FE0D10"/>
    <w:rsid w:val="00FE47C3"/>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D6102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C7282A"/>
    <w:pPr>
      <w:spacing w:after="0" w:line="240" w:lineRule="auto"/>
    </w:pPr>
  </w:style>
  <w:style w:type="paragraph" w:styleId="Paraststmeklis">
    <w:name w:val="Normal (Web)"/>
    <w:basedOn w:val="Parasts"/>
    <w:rsid w:val="00D9443F"/>
    <w:pPr>
      <w:spacing w:before="100" w:beforeAutospacing="1" w:after="119"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34082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3</Pages>
  <Words>4936</Words>
  <Characters>2814</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Dainis Ozols</cp:lastModifiedBy>
  <cp:revision>13</cp:revision>
  <dcterms:created xsi:type="dcterms:W3CDTF">2016-07-13T15:12:00Z</dcterms:created>
  <dcterms:modified xsi:type="dcterms:W3CDTF">2017-06-01T21:00:00Z</dcterms:modified>
</cp:coreProperties>
</file>