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340287" w:rsidRDefault="00556F19" w:rsidP="00C7282A">
      <w:pPr>
        <w:pStyle w:val="NoSpacing"/>
        <w:jc w:val="center"/>
        <w:rPr>
          <w:b/>
          <w:sz w:val="28"/>
          <w:szCs w:val="24"/>
        </w:rPr>
      </w:pPr>
      <w:r w:rsidRPr="00340287">
        <w:rPr>
          <w:sz w:val="28"/>
          <w:szCs w:val="24"/>
        </w:rPr>
        <w:t xml:space="preserve">Ģeoloģiskais dabas piemineklis </w:t>
      </w:r>
      <w:r w:rsidR="000C4785" w:rsidRPr="00340287">
        <w:rPr>
          <w:b/>
          <w:sz w:val="28"/>
          <w:szCs w:val="24"/>
        </w:rPr>
        <w:tab/>
      </w:r>
      <w:r w:rsidR="007938B4" w:rsidRPr="00340287">
        <w:rPr>
          <w:b/>
          <w:sz w:val="28"/>
          <w:szCs w:val="24"/>
        </w:rPr>
        <w:t>Stiglavas atsegumi</w:t>
      </w:r>
    </w:p>
    <w:p w:rsidR="00A44B2A" w:rsidRPr="00340287" w:rsidRDefault="00FC07DD" w:rsidP="00C7282A">
      <w:pPr>
        <w:pStyle w:val="NoSpacing"/>
        <w:jc w:val="center"/>
        <w:rPr>
          <w:sz w:val="28"/>
          <w:szCs w:val="24"/>
        </w:rPr>
      </w:pPr>
      <w:r w:rsidRPr="00340287">
        <w:rPr>
          <w:sz w:val="28"/>
          <w:szCs w:val="24"/>
        </w:rPr>
        <w:t xml:space="preserve">MK 175. noteikumu piel. Nr. </w:t>
      </w:r>
      <w:r w:rsidR="009B029B" w:rsidRPr="00340287">
        <w:rPr>
          <w:sz w:val="28"/>
          <w:szCs w:val="24"/>
        </w:rPr>
        <w:t>1</w:t>
      </w:r>
      <w:r w:rsidR="007938B4" w:rsidRPr="00340287">
        <w:rPr>
          <w:sz w:val="28"/>
          <w:szCs w:val="24"/>
        </w:rPr>
        <w:t>9</w:t>
      </w:r>
    </w:p>
    <w:p w:rsidR="00AB7B93" w:rsidRPr="00340287" w:rsidRDefault="00AB7B93" w:rsidP="007A4563">
      <w:pPr>
        <w:pStyle w:val="NoSpacing"/>
        <w:rPr>
          <w:b/>
          <w:sz w:val="24"/>
          <w:szCs w:val="24"/>
        </w:rPr>
      </w:pPr>
    </w:p>
    <w:p w:rsidR="003F0FC1" w:rsidRPr="00340287" w:rsidRDefault="00340287" w:rsidP="00C14D70">
      <w:pPr>
        <w:pStyle w:val="NoSpacing"/>
        <w:jc w:val="both"/>
        <w:rPr>
          <w:b/>
          <w:sz w:val="32"/>
          <w:szCs w:val="24"/>
        </w:rPr>
      </w:pPr>
      <w:r>
        <w:rPr>
          <w:b/>
          <w:sz w:val="32"/>
          <w:szCs w:val="24"/>
        </w:rPr>
        <w:t>Detalizēts apraksts</w:t>
      </w:r>
    </w:p>
    <w:p w:rsidR="003F0FC1" w:rsidRPr="00340287" w:rsidRDefault="00340287" w:rsidP="00C14D70">
      <w:pPr>
        <w:pStyle w:val="NoSpacing"/>
        <w:jc w:val="both"/>
        <w:rPr>
          <w:b/>
          <w:sz w:val="24"/>
          <w:szCs w:val="24"/>
        </w:rPr>
      </w:pPr>
      <w:r>
        <w:rPr>
          <w:b/>
          <w:sz w:val="24"/>
          <w:szCs w:val="24"/>
        </w:rPr>
        <w:t>Adrese</w:t>
      </w:r>
    </w:p>
    <w:p w:rsidR="003F0FC1" w:rsidRPr="00340287" w:rsidRDefault="003F0FC1" w:rsidP="00C14D70">
      <w:pPr>
        <w:pStyle w:val="NoSpacing"/>
        <w:jc w:val="both"/>
        <w:rPr>
          <w:sz w:val="24"/>
          <w:szCs w:val="24"/>
        </w:rPr>
      </w:pPr>
      <w:r w:rsidRPr="00340287">
        <w:rPr>
          <w:sz w:val="24"/>
          <w:szCs w:val="24"/>
        </w:rPr>
        <w:t xml:space="preserve">Viļakas novadā, Šķilbēnu pagastā, tā ir </w:t>
      </w:r>
      <w:proofErr w:type="gramStart"/>
      <w:r w:rsidRPr="00340287">
        <w:rPr>
          <w:sz w:val="24"/>
          <w:szCs w:val="24"/>
        </w:rPr>
        <w:t>Natura</w:t>
      </w:r>
      <w:proofErr w:type="gramEnd"/>
      <w:r w:rsidRPr="00340287">
        <w:rPr>
          <w:sz w:val="24"/>
          <w:szCs w:val="24"/>
        </w:rPr>
        <w:t xml:space="preserve"> 2000 teritorija.</w:t>
      </w:r>
    </w:p>
    <w:p w:rsidR="001870F8" w:rsidRPr="00340287" w:rsidRDefault="001870F8" w:rsidP="001870F8">
      <w:pPr>
        <w:spacing w:after="0" w:line="240" w:lineRule="auto"/>
        <w:jc w:val="both"/>
        <w:rPr>
          <w:rFonts w:ascii="Calibri" w:eastAsia="Times New Roman" w:hAnsi="Calibri" w:cs="Calibri"/>
          <w:sz w:val="24"/>
          <w:szCs w:val="24"/>
          <w:lang w:eastAsia="lv-LV"/>
        </w:rPr>
      </w:pPr>
      <w:r w:rsidRPr="00340287">
        <w:rPr>
          <w:rFonts w:ascii="Calibri" w:eastAsia="Times New Roman" w:hAnsi="Calibri" w:cs="Calibri"/>
          <w:sz w:val="24"/>
          <w:szCs w:val="24"/>
          <w:lang w:eastAsia="lv-LV"/>
        </w:rPr>
        <w:t>Ģeogrāfiskās koordinātes E27° 34,007' un N57° 2,473', jeb x716378, y327628 LKS92 sistēmā.</w:t>
      </w:r>
    </w:p>
    <w:p w:rsidR="003F0FC1" w:rsidRPr="00340287" w:rsidRDefault="00340287" w:rsidP="00C14D70">
      <w:pPr>
        <w:pStyle w:val="NoSpacing"/>
        <w:jc w:val="both"/>
        <w:rPr>
          <w:b/>
          <w:sz w:val="24"/>
          <w:szCs w:val="24"/>
        </w:rPr>
      </w:pPr>
      <w:r>
        <w:rPr>
          <w:b/>
          <w:sz w:val="24"/>
          <w:szCs w:val="24"/>
        </w:rPr>
        <w:t>Ģeogrāfiskais novietojums</w:t>
      </w:r>
    </w:p>
    <w:p w:rsidR="003F0FC1" w:rsidRPr="00340287" w:rsidRDefault="003F0FC1" w:rsidP="00C14D70">
      <w:pPr>
        <w:pStyle w:val="NoSpacing"/>
        <w:jc w:val="both"/>
        <w:rPr>
          <w:sz w:val="24"/>
          <w:szCs w:val="24"/>
        </w:rPr>
      </w:pPr>
      <w:r w:rsidRPr="00340287">
        <w:rPr>
          <w:sz w:val="24"/>
          <w:szCs w:val="24"/>
        </w:rPr>
        <w:t>Austrumlatvijas zemienē, Atzeles pacēlumā, Stiglavas senlejā.</w:t>
      </w:r>
    </w:p>
    <w:p w:rsidR="003F0FC1" w:rsidRPr="00340287" w:rsidRDefault="00340287" w:rsidP="00C14D70">
      <w:pPr>
        <w:pStyle w:val="NoSpacing"/>
        <w:jc w:val="both"/>
        <w:rPr>
          <w:b/>
          <w:sz w:val="24"/>
          <w:szCs w:val="24"/>
        </w:rPr>
      </w:pPr>
      <w:r>
        <w:rPr>
          <w:b/>
          <w:sz w:val="24"/>
          <w:szCs w:val="24"/>
        </w:rPr>
        <w:t>Ģeoloģiskie veidojumi</w:t>
      </w:r>
    </w:p>
    <w:p w:rsidR="000E4CDB" w:rsidRPr="00340287" w:rsidRDefault="000E4CDB" w:rsidP="000E4CDB">
      <w:pPr>
        <w:spacing w:after="0" w:line="249" w:lineRule="auto"/>
        <w:ind w:right="260"/>
        <w:jc w:val="both"/>
        <w:rPr>
          <w:rFonts w:eastAsia="Times New Roman"/>
          <w:sz w:val="24"/>
          <w:szCs w:val="24"/>
        </w:rPr>
      </w:pPr>
      <w:r w:rsidRPr="00340287">
        <w:rPr>
          <w:rFonts w:eastAsia="Times New Roman"/>
          <w:sz w:val="24"/>
          <w:szCs w:val="24"/>
        </w:rPr>
        <w:t xml:space="preserve">Stiglavas ielejas stāvajās nogāzēs un dažās sāngravās apmēram 1,8 km garā posmā gar Stiglavas upīti apsekojuma laikā konstatēti 16 Ogres </w:t>
      </w:r>
      <w:proofErr w:type="gramStart"/>
      <w:r w:rsidRPr="00340287">
        <w:rPr>
          <w:rFonts w:eastAsia="Times New Roman"/>
          <w:sz w:val="24"/>
          <w:szCs w:val="24"/>
        </w:rPr>
        <w:t>svītas</w:t>
      </w:r>
      <w:proofErr w:type="gramEnd"/>
      <w:r w:rsidRPr="00340287">
        <w:rPr>
          <w:rFonts w:eastAsia="Times New Roman"/>
          <w:sz w:val="24"/>
          <w:szCs w:val="24"/>
        </w:rPr>
        <w:t xml:space="preserve"> smilšakmeņu un divi mālaini aleirītisko nogulumu atsegumi, viena ala un divi samērā lieli laukakmeņi, kā arī sīki avotiņi ar dzelžainām nogulsnēm. </w:t>
      </w:r>
    </w:p>
    <w:p w:rsidR="003F0FC1" w:rsidRPr="00340287" w:rsidRDefault="000E4CDB" w:rsidP="000E4CDB">
      <w:pPr>
        <w:spacing w:after="0" w:line="249" w:lineRule="auto"/>
        <w:ind w:right="260"/>
        <w:jc w:val="both"/>
        <w:rPr>
          <w:rFonts w:eastAsia="Times New Roman"/>
          <w:sz w:val="24"/>
          <w:szCs w:val="24"/>
        </w:rPr>
      </w:pPr>
      <w:r w:rsidRPr="00340287">
        <w:rPr>
          <w:rFonts w:eastAsia="Times New Roman"/>
          <w:sz w:val="24"/>
          <w:szCs w:val="24"/>
        </w:rPr>
        <w:t>Atsegumu augstums mainās no apmēram 1 m līdz 3,5 m; garākā atseguma sienas garums sasniedz apmēram 40 m, savukārt līdz 3,5 m augstā atseguma uz austrumiem no tilta pamatnē ir vismaz 5 m gara ala, kuras ieejas platums 3 m, bet augstums – 1,5 m.</w:t>
      </w:r>
    </w:p>
    <w:p w:rsidR="000E4CDB" w:rsidRPr="00340287" w:rsidRDefault="000E4CDB" w:rsidP="000E4CDB">
      <w:pPr>
        <w:spacing w:after="0" w:line="249" w:lineRule="auto"/>
        <w:ind w:right="260"/>
        <w:jc w:val="both"/>
        <w:rPr>
          <w:rFonts w:eastAsia="Times New Roman"/>
          <w:sz w:val="24"/>
          <w:szCs w:val="24"/>
        </w:rPr>
      </w:pPr>
      <w:r w:rsidRPr="00340287">
        <w:rPr>
          <w:rFonts w:eastAsia="Times New Roman"/>
          <w:sz w:val="24"/>
          <w:szCs w:val="24"/>
        </w:rPr>
        <w:t xml:space="preserve">Teritorijas vidusdaļā upītes gultnes malā atrodas prāvs </w:t>
      </w:r>
      <w:proofErr w:type="spellStart"/>
      <w:r w:rsidRPr="00340287">
        <w:rPr>
          <w:rFonts w:eastAsia="Times New Roman"/>
          <w:sz w:val="24"/>
          <w:szCs w:val="24"/>
        </w:rPr>
        <w:t>erātiskais</w:t>
      </w:r>
      <w:proofErr w:type="spellEnd"/>
      <w:r w:rsidRPr="00340287">
        <w:rPr>
          <w:rFonts w:eastAsia="Times New Roman"/>
          <w:sz w:val="24"/>
          <w:szCs w:val="24"/>
        </w:rPr>
        <w:t xml:space="preserve"> laukakmens - apmēram 2,5 m garais un 2 m platais Mīlestības akmens, bet pašā teritorijas austrumu galā, senlejas ziemeļu nogāzē ir apskatāms Stiglavas dižakmens ar 29 m3 lielu virszemes daļu.</w:t>
      </w:r>
    </w:p>
    <w:p w:rsidR="003F0FC1" w:rsidRPr="00340287" w:rsidRDefault="00340287" w:rsidP="00C14D70">
      <w:pPr>
        <w:pStyle w:val="NoSpacing"/>
        <w:jc w:val="both"/>
        <w:rPr>
          <w:b/>
          <w:bCs/>
          <w:sz w:val="24"/>
          <w:szCs w:val="24"/>
        </w:rPr>
      </w:pPr>
      <w:r>
        <w:rPr>
          <w:b/>
          <w:bCs/>
          <w:sz w:val="24"/>
          <w:szCs w:val="24"/>
        </w:rPr>
        <w:t>Izmēri</w:t>
      </w:r>
    </w:p>
    <w:p w:rsidR="000E4CDB" w:rsidRPr="00340287" w:rsidRDefault="000E4CDB" w:rsidP="000E4CDB">
      <w:pPr>
        <w:spacing w:after="0" w:line="0" w:lineRule="atLeast"/>
        <w:jc w:val="both"/>
        <w:rPr>
          <w:rFonts w:eastAsia="Times New Roman"/>
          <w:sz w:val="24"/>
          <w:szCs w:val="24"/>
        </w:rPr>
      </w:pPr>
      <w:r w:rsidRPr="00340287">
        <w:rPr>
          <w:rFonts w:eastAsia="Times New Roman"/>
          <w:sz w:val="24"/>
          <w:szCs w:val="24"/>
        </w:rPr>
        <w:t xml:space="preserve">Dabas pieminekļa platība ir </w:t>
      </w:r>
      <w:r w:rsidR="001870F8" w:rsidRPr="00340287">
        <w:rPr>
          <w:rFonts w:eastAsia="Times New Roman"/>
          <w:sz w:val="24"/>
          <w:szCs w:val="24"/>
        </w:rPr>
        <w:t>19,69</w:t>
      </w:r>
      <w:r w:rsidRPr="00340287">
        <w:rPr>
          <w:rFonts w:eastAsia="Times New Roman"/>
          <w:sz w:val="24"/>
          <w:szCs w:val="24"/>
        </w:rPr>
        <w:t xml:space="preserve"> ha.</w:t>
      </w:r>
    </w:p>
    <w:p w:rsidR="003F0FC1" w:rsidRPr="00340287" w:rsidRDefault="00340287" w:rsidP="00C14D70">
      <w:pPr>
        <w:pStyle w:val="NoSpacing"/>
        <w:jc w:val="both"/>
        <w:rPr>
          <w:sz w:val="24"/>
          <w:szCs w:val="24"/>
        </w:rPr>
      </w:pPr>
      <w:r>
        <w:rPr>
          <w:b/>
          <w:bCs/>
          <w:sz w:val="24"/>
          <w:szCs w:val="24"/>
        </w:rPr>
        <w:t>Debits</w:t>
      </w:r>
    </w:p>
    <w:p w:rsidR="003F0FC1" w:rsidRPr="00340287" w:rsidRDefault="003F0FC1" w:rsidP="00C14D70">
      <w:pPr>
        <w:spacing w:after="0" w:line="0" w:lineRule="atLeast"/>
        <w:jc w:val="both"/>
        <w:rPr>
          <w:rFonts w:eastAsia="Times New Roman"/>
          <w:sz w:val="24"/>
          <w:szCs w:val="24"/>
        </w:rPr>
      </w:pPr>
      <w:r w:rsidRPr="00340287">
        <w:rPr>
          <w:rFonts w:eastAsia="Times New Roman"/>
          <w:sz w:val="24"/>
          <w:szCs w:val="24"/>
        </w:rPr>
        <w:t>Nav attiecināms</w:t>
      </w:r>
    </w:p>
    <w:p w:rsidR="003F0FC1" w:rsidRPr="00340287" w:rsidRDefault="00340287" w:rsidP="00C14D70">
      <w:pPr>
        <w:pStyle w:val="NoSpacing"/>
        <w:jc w:val="both"/>
        <w:rPr>
          <w:sz w:val="24"/>
          <w:szCs w:val="24"/>
        </w:rPr>
      </w:pPr>
      <w:r>
        <w:rPr>
          <w:b/>
          <w:bCs/>
          <w:sz w:val="24"/>
          <w:szCs w:val="24"/>
        </w:rPr>
        <w:t>Unikālās vērtības</w:t>
      </w:r>
    </w:p>
    <w:p w:rsidR="003F0FC1" w:rsidRPr="00340287" w:rsidRDefault="003F0FC1" w:rsidP="000E4CDB">
      <w:pPr>
        <w:tabs>
          <w:tab w:val="left" w:pos="720"/>
        </w:tabs>
        <w:spacing w:after="0" w:line="235" w:lineRule="auto"/>
        <w:jc w:val="both"/>
        <w:rPr>
          <w:rFonts w:eastAsia="Times New Roman"/>
          <w:sz w:val="24"/>
          <w:szCs w:val="24"/>
        </w:rPr>
      </w:pPr>
      <w:r w:rsidRPr="00340287">
        <w:rPr>
          <w:rFonts w:eastAsia="Times New Roman"/>
          <w:caps/>
          <w:sz w:val="24"/>
          <w:szCs w:val="24"/>
        </w:rPr>
        <w:t>a</w:t>
      </w:r>
      <w:r w:rsidRPr="00340287">
        <w:rPr>
          <w:rFonts w:eastAsia="Times New Roman"/>
          <w:sz w:val="24"/>
          <w:szCs w:val="24"/>
        </w:rPr>
        <w:t>tsegumos Latgalē maz pārstāvētas devona stratigrāfiskās vienības</w:t>
      </w:r>
      <w:r w:rsidR="000E4CDB" w:rsidRPr="00340287">
        <w:rPr>
          <w:rFonts w:eastAsia="Times New Roman"/>
          <w:sz w:val="24"/>
          <w:szCs w:val="24"/>
        </w:rPr>
        <w:t xml:space="preserve">, </w:t>
      </w:r>
      <w:r w:rsidRPr="00340287">
        <w:rPr>
          <w:rFonts w:eastAsia="Times New Roman"/>
          <w:sz w:val="24"/>
          <w:szCs w:val="24"/>
        </w:rPr>
        <w:t>Ogres svītas</w:t>
      </w:r>
      <w:r w:rsidR="000E4CDB" w:rsidRPr="00340287">
        <w:rPr>
          <w:rFonts w:eastAsia="Times New Roman"/>
          <w:sz w:val="24"/>
          <w:szCs w:val="24"/>
        </w:rPr>
        <w:t>,</w:t>
      </w:r>
      <w:r w:rsidRPr="00340287">
        <w:rPr>
          <w:rFonts w:eastAsia="Times New Roman"/>
          <w:sz w:val="24"/>
          <w:szCs w:val="24"/>
        </w:rPr>
        <w:t xml:space="preserve"> lieli atsegumi;</w:t>
      </w:r>
      <w:r w:rsidR="000E4CDB" w:rsidRPr="00340287">
        <w:rPr>
          <w:sz w:val="24"/>
          <w:szCs w:val="24"/>
        </w:rPr>
        <w:t xml:space="preserve"> </w:t>
      </w:r>
      <w:r w:rsidRPr="00340287">
        <w:rPr>
          <w:rFonts w:eastAsia="Times New Roman"/>
          <w:sz w:val="24"/>
          <w:szCs w:val="24"/>
        </w:rPr>
        <w:t xml:space="preserve">vismaz 5 m gara </w:t>
      </w:r>
      <w:r w:rsidR="000E4CDB" w:rsidRPr="00340287">
        <w:rPr>
          <w:rFonts w:eastAsia="Times New Roman"/>
          <w:sz w:val="24"/>
          <w:szCs w:val="24"/>
        </w:rPr>
        <w:t>pazemes er</w:t>
      </w:r>
      <w:r w:rsidRPr="00340287">
        <w:rPr>
          <w:rFonts w:eastAsia="Times New Roman"/>
          <w:sz w:val="24"/>
          <w:szCs w:val="24"/>
        </w:rPr>
        <w:t>ozi</w:t>
      </w:r>
      <w:r w:rsidR="000E4CDB" w:rsidRPr="00340287">
        <w:rPr>
          <w:rFonts w:eastAsia="Times New Roman"/>
          <w:sz w:val="24"/>
          <w:szCs w:val="24"/>
        </w:rPr>
        <w:t xml:space="preserve">jas ala ar avotiņu un strautiņu, </w:t>
      </w:r>
      <w:r w:rsidRPr="00340287">
        <w:rPr>
          <w:rFonts w:eastAsia="Times New Roman"/>
          <w:sz w:val="24"/>
          <w:szCs w:val="24"/>
        </w:rPr>
        <w:t>smilšakmeņos sastopamās devona zivju fosīlijas;</w:t>
      </w:r>
      <w:r w:rsidR="000E4CDB" w:rsidRPr="00340287">
        <w:rPr>
          <w:rFonts w:eastAsia="Times New Roman"/>
          <w:sz w:val="24"/>
          <w:szCs w:val="24"/>
        </w:rPr>
        <w:t xml:space="preserve"> </w:t>
      </w:r>
      <w:r w:rsidRPr="00340287">
        <w:rPr>
          <w:rFonts w:eastAsia="Times New Roman"/>
          <w:sz w:val="24"/>
          <w:szCs w:val="24"/>
        </w:rPr>
        <w:t>Stiglavas dižakmens ar 2</w:t>
      </w:r>
      <w:r w:rsidR="000E4CDB" w:rsidRPr="00340287">
        <w:rPr>
          <w:rFonts w:eastAsia="Times New Roman"/>
          <w:sz w:val="24"/>
          <w:szCs w:val="24"/>
        </w:rPr>
        <w:t>9</w:t>
      </w:r>
      <w:r w:rsidRPr="00340287">
        <w:rPr>
          <w:rFonts w:eastAsia="Times New Roman"/>
          <w:sz w:val="24"/>
          <w:szCs w:val="24"/>
        </w:rPr>
        <w:t xml:space="preserve"> m</w:t>
      </w:r>
      <w:r w:rsidRPr="00340287">
        <w:rPr>
          <w:rFonts w:eastAsia="Times New Roman"/>
          <w:sz w:val="24"/>
          <w:szCs w:val="24"/>
          <w:vertAlign w:val="superscript"/>
        </w:rPr>
        <w:t>3</w:t>
      </w:r>
      <w:r w:rsidRPr="00340287">
        <w:rPr>
          <w:rFonts w:eastAsia="Times New Roman"/>
          <w:sz w:val="24"/>
          <w:szCs w:val="24"/>
        </w:rPr>
        <w:t xml:space="preserve"> lielu virszemes daļu.</w:t>
      </w:r>
    </w:p>
    <w:p w:rsidR="003F0FC1" w:rsidRPr="00340287" w:rsidRDefault="00340287" w:rsidP="00C14D70">
      <w:pPr>
        <w:pStyle w:val="NoSpacing"/>
        <w:jc w:val="both"/>
        <w:rPr>
          <w:sz w:val="24"/>
          <w:szCs w:val="24"/>
        </w:rPr>
      </w:pPr>
      <w:r>
        <w:rPr>
          <w:b/>
          <w:bCs/>
          <w:sz w:val="24"/>
          <w:szCs w:val="24"/>
        </w:rPr>
        <w:t>Ainaviskuma raksturojums</w:t>
      </w:r>
    </w:p>
    <w:p w:rsidR="003F0FC1" w:rsidRPr="00340287" w:rsidRDefault="000E4CDB" w:rsidP="00C14D70">
      <w:pPr>
        <w:spacing w:after="0" w:line="259" w:lineRule="auto"/>
        <w:ind w:right="100"/>
        <w:jc w:val="both"/>
        <w:rPr>
          <w:rFonts w:eastAsia="Times New Roman"/>
          <w:sz w:val="24"/>
          <w:szCs w:val="24"/>
        </w:rPr>
      </w:pPr>
      <w:r w:rsidRPr="00340287">
        <w:rPr>
          <w:rFonts w:eastAsia="Times New Roman"/>
          <w:sz w:val="24"/>
          <w:szCs w:val="24"/>
        </w:rPr>
        <w:t>Teritoriju klāj mežs. K</w:t>
      </w:r>
      <w:r w:rsidR="003F0FC1" w:rsidRPr="00340287">
        <w:rPr>
          <w:rFonts w:eastAsia="Times New Roman"/>
          <w:sz w:val="24"/>
          <w:szCs w:val="24"/>
        </w:rPr>
        <w:t>lintis ir labi saskatāmas gan no upes, gan no pretējā krasta. Smilšakmeņu klintis izceļas uz Stiglavas upītes krastu un augu valsts fona, būtiski bagātinot ielejas ainavu.</w:t>
      </w:r>
    </w:p>
    <w:p w:rsidR="003F0FC1" w:rsidRPr="00340287" w:rsidRDefault="00340287" w:rsidP="00C14D70">
      <w:pPr>
        <w:pStyle w:val="NoSpacing"/>
        <w:jc w:val="both"/>
        <w:rPr>
          <w:sz w:val="24"/>
          <w:szCs w:val="24"/>
        </w:rPr>
      </w:pPr>
      <w:proofErr w:type="spellStart"/>
      <w:r>
        <w:rPr>
          <w:b/>
          <w:bCs/>
          <w:sz w:val="24"/>
          <w:szCs w:val="24"/>
        </w:rPr>
        <w:t>Stratigrāfija</w:t>
      </w:r>
      <w:proofErr w:type="spellEnd"/>
    </w:p>
    <w:p w:rsidR="00C14D70" w:rsidRPr="00340287" w:rsidRDefault="00C14D70" w:rsidP="00C14D70">
      <w:pPr>
        <w:spacing w:after="0" w:line="243" w:lineRule="auto"/>
        <w:jc w:val="both"/>
        <w:rPr>
          <w:rFonts w:eastAsia="Times New Roman"/>
          <w:sz w:val="24"/>
          <w:szCs w:val="24"/>
        </w:rPr>
      </w:pPr>
      <w:r w:rsidRPr="00340287">
        <w:rPr>
          <w:rFonts w:eastAsia="Times New Roman"/>
          <w:sz w:val="24"/>
          <w:szCs w:val="24"/>
        </w:rPr>
        <w:t>Augšējā devona Franas stāva Ogres svītas smilšakmeņu un mālaini aleirītisko nogulumu atsegumi.</w:t>
      </w:r>
      <w:r w:rsidR="006915A9" w:rsidRPr="00340287">
        <w:rPr>
          <w:rFonts w:eastAsia="Times New Roman"/>
          <w:sz w:val="24"/>
          <w:szCs w:val="24"/>
        </w:rPr>
        <w:t xml:space="preserve"> </w:t>
      </w:r>
    </w:p>
    <w:p w:rsidR="006915A9" w:rsidRPr="00340287" w:rsidRDefault="006915A9" w:rsidP="006915A9">
      <w:pPr>
        <w:spacing w:after="0" w:line="278" w:lineRule="auto"/>
        <w:ind w:right="60"/>
        <w:jc w:val="both"/>
        <w:rPr>
          <w:rFonts w:eastAsia="Times New Roman"/>
          <w:sz w:val="24"/>
          <w:szCs w:val="24"/>
        </w:rPr>
      </w:pPr>
      <w:r w:rsidRPr="00340287">
        <w:rPr>
          <w:rFonts w:eastAsia="Times New Roman"/>
          <w:sz w:val="24"/>
          <w:szCs w:val="24"/>
        </w:rPr>
        <w:t xml:space="preserve">Alas pamatnē atsegtos zilganajos smilšakmeņos ar vizlu atrastas devona zivju </w:t>
      </w:r>
      <w:proofErr w:type="spellStart"/>
      <w:r w:rsidRPr="00340287">
        <w:rPr>
          <w:rFonts w:eastAsia="Times New Roman"/>
          <w:sz w:val="24"/>
          <w:szCs w:val="24"/>
        </w:rPr>
        <w:t>fosīlās</w:t>
      </w:r>
      <w:proofErr w:type="spellEnd"/>
      <w:r w:rsidRPr="00340287">
        <w:rPr>
          <w:rFonts w:eastAsia="Times New Roman"/>
          <w:sz w:val="24"/>
          <w:szCs w:val="24"/>
        </w:rPr>
        <w:t xml:space="preserve"> atliekas – bruņuzivs </w:t>
      </w:r>
      <w:proofErr w:type="spellStart"/>
      <w:r w:rsidRPr="00340287">
        <w:rPr>
          <w:rFonts w:eastAsia="Times New Roman"/>
          <w:i/>
          <w:sz w:val="24"/>
          <w:szCs w:val="24"/>
        </w:rPr>
        <w:t>Bothriolepis</w:t>
      </w:r>
      <w:proofErr w:type="spellEnd"/>
      <w:r w:rsidRPr="00340287">
        <w:rPr>
          <w:rFonts w:eastAsia="Times New Roman"/>
          <w:i/>
          <w:sz w:val="24"/>
          <w:szCs w:val="24"/>
        </w:rPr>
        <w:t xml:space="preserve"> </w:t>
      </w:r>
      <w:proofErr w:type="spellStart"/>
      <w:r w:rsidRPr="00340287">
        <w:rPr>
          <w:rFonts w:eastAsia="Times New Roman"/>
          <w:i/>
          <w:sz w:val="24"/>
          <w:szCs w:val="24"/>
        </w:rPr>
        <w:t>maxima</w:t>
      </w:r>
      <w:proofErr w:type="spellEnd"/>
      <w:r w:rsidRPr="00340287">
        <w:rPr>
          <w:rFonts w:eastAsia="Times New Roman"/>
          <w:sz w:val="24"/>
          <w:szCs w:val="24"/>
        </w:rPr>
        <w:t xml:space="preserve"> spuras kaula fragments un līdz sugai nenoteiktas daivspurzivs zobs.</w:t>
      </w:r>
    </w:p>
    <w:p w:rsidR="003F0FC1" w:rsidRPr="00340287" w:rsidRDefault="00340287" w:rsidP="00C14D70">
      <w:pPr>
        <w:pStyle w:val="NoSpacing"/>
        <w:jc w:val="both"/>
        <w:rPr>
          <w:sz w:val="24"/>
          <w:szCs w:val="24"/>
        </w:rPr>
      </w:pPr>
      <w:r>
        <w:rPr>
          <w:b/>
          <w:bCs/>
          <w:sz w:val="24"/>
          <w:szCs w:val="24"/>
        </w:rPr>
        <w:t>Uzbūve</w:t>
      </w:r>
    </w:p>
    <w:p w:rsidR="00931B85" w:rsidRPr="00340287" w:rsidRDefault="00931B85" w:rsidP="00C14D70">
      <w:pPr>
        <w:spacing w:after="0" w:line="245" w:lineRule="auto"/>
        <w:jc w:val="both"/>
        <w:rPr>
          <w:rFonts w:eastAsia="Times New Roman"/>
          <w:sz w:val="24"/>
          <w:szCs w:val="24"/>
        </w:rPr>
      </w:pPr>
      <w:r w:rsidRPr="00340287">
        <w:rPr>
          <w:rFonts w:eastAsia="Times New Roman"/>
          <w:sz w:val="24"/>
          <w:szCs w:val="24"/>
        </w:rPr>
        <w:t xml:space="preserve">Stiglavas upītes ieleja ir sākusi veidoties leduslaikmeta beigu posmā, ledāja kušanas ūdeņu morēnas valnī izveidotā senlejā. Ledāja nogulumi vietām ir redzami Stiglavas </w:t>
      </w:r>
      <w:r w:rsidRPr="00340287">
        <w:rPr>
          <w:rFonts w:eastAsia="Times New Roman"/>
          <w:sz w:val="24"/>
          <w:szCs w:val="24"/>
        </w:rPr>
        <w:lastRenderedPageBreak/>
        <w:t xml:space="preserve">upītes krastu atsegumos virs devona smilšakmeņiem. Pēc leduslaikmeta beigām Stiglavas upīte turpināja iegrauzties kvartāra un devona nogulumos, veidojot atsegumus, kā arī atsedzot laukakmeņus un dižakmeņus, tostarp Stiglavas dižakmeni. </w:t>
      </w:r>
    </w:p>
    <w:p w:rsidR="00931B85" w:rsidRPr="00340287" w:rsidRDefault="00C14D70" w:rsidP="00C14D70">
      <w:pPr>
        <w:spacing w:after="0" w:line="245" w:lineRule="auto"/>
        <w:jc w:val="both"/>
        <w:rPr>
          <w:sz w:val="24"/>
          <w:szCs w:val="24"/>
        </w:rPr>
      </w:pPr>
      <w:r w:rsidRPr="00340287">
        <w:rPr>
          <w:rFonts w:eastAsia="Times New Roman"/>
          <w:sz w:val="24"/>
          <w:szCs w:val="24"/>
        </w:rPr>
        <w:t>Smalkgraudaini un ļoti smalkgraudaini, ar vizlu bagāti zilgani, vai ar zemāku vizlas saturu balti, gaiši pelēki, gaiši sārti, sārti un sarkanīgi brūngani smilšakmeņi svītas apakšdaļā, ko pārsedz horizontāli slāņoti</w:t>
      </w:r>
      <w:r w:rsidR="000E4CDB" w:rsidRPr="00340287">
        <w:rPr>
          <w:rFonts w:eastAsia="Times New Roman"/>
          <w:sz w:val="24"/>
          <w:szCs w:val="24"/>
        </w:rPr>
        <w:t>,</w:t>
      </w:r>
      <w:r w:rsidRPr="00340287">
        <w:rPr>
          <w:rFonts w:eastAsia="Times New Roman"/>
          <w:sz w:val="24"/>
          <w:szCs w:val="24"/>
        </w:rPr>
        <w:t xml:space="preserve"> gaiši zilpelēki aleirolīti un masīvi</w:t>
      </w:r>
      <w:r w:rsidR="000E4CDB" w:rsidRPr="00340287">
        <w:rPr>
          <w:rFonts w:eastAsia="Times New Roman"/>
          <w:sz w:val="24"/>
          <w:szCs w:val="24"/>
        </w:rPr>
        <w:t>,</w:t>
      </w:r>
      <w:r w:rsidRPr="00340287">
        <w:rPr>
          <w:rFonts w:eastAsia="Times New Roman"/>
          <w:sz w:val="24"/>
          <w:szCs w:val="24"/>
        </w:rPr>
        <w:t xml:space="preserve"> sarkani mālaini aleir</w:t>
      </w:r>
      <w:r w:rsidR="000E4CDB" w:rsidRPr="00340287">
        <w:rPr>
          <w:rFonts w:eastAsia="Times New Roman"/>
          <w:sz w:val="24"/>
          <w:szCs w:val="24"/>
        </w:rPr>
        <w:t>olīt</w:t>
      </w:r>
      <w:r w:rsidRPr="00340287">
        <w:rPr>
          <w:rFonts w:eastAsia="Times New Roman"/>
          <w:sz w:val="24"/>
          <w:szCs w:val="24"/>
        </w:rPr>
        <w:t xml:space="preserve">i. Smilšakmeņiem ir raksturīga slīpslāņojuma tekstūra ar samērā plānām (no 4 līdz 15 cm biezām) slīpo slānīšu sērijām. Dažu slāņu kontakti ir nelīdzeni, kas liecina par izskalošanu; </w:t>
      </w:r>
      <w:proofErr w:type="spellStart"/>
      <w:r w:rsidRPr="00340287">
        <w:rPr>
          <w:rFonts w:eastAsia="Times New Roman"/>
          <w:sz w:val="24"/>
          <w:szCs w:val="24"/>
        </w:rPr>
        <w:t>slīpslāņoto</w:t>
      </w:r>
      <w:proofErr w:type="spellEnd"/>
      <w:r w:rsidRPr="00340287">
        <w:rPr>
          <w:rFonts w:eastAsia="Times New Roman"/>
          <w:sz w:val="24"/>
          <w:szCs w:val="24"/>
        </w:rPr>
        <w:t xml:space="preserve"> sēriju augšdaļa mēdz būt krokota. Griezuma apakšdaļā slīpiem slānīšiem ir cikliski mainīgs biezums no 3-4 līdz 15 mm, kas liecina par paisuma bēguma straumju ietekmi. Samērā lēzenie slīpie slānīši krīt uz dienvidiem.</w:t>
      </w:r>
      <w:r w:rsidR="00931B85" w:rsidRPr="00340287">
        <w:rPr>
          <w:sz w:val="24"/>
          <w:szCs w:val="24"/>
        </w:rPr>
        <w:t xml:space="preserve"> </w:t>
      </w:r>
    </w:p>
    <w:p w:rsidR="000E4CDB" w:rsidRPr="00340287" w:rsidRDefault="00931B85" w:rsidP="00C14D70">
      <w:pPr>
        <w:spacing w:after="0" w:line="245" w:lineRule="auto"/>
        <w:jc w:val="both"/>
        <w:rPr>
          <w:rFonts w:eastAsia="Times New Roman"/>
          <w:sz w:val="24"/>
          <w:szCs w:val="24"/>
        </w:rPr>
      </w:pPr>
      <w:r w:rsidRPr="00340287">
        <w:rPr>
          <w:rFonts w:eastAsia="Times New Roman"/>
          <w:sz w:val="24"/>
          <w:szCs w:val="24"/>
        </w:rPr>
        <w:t>Smilšakmeņu slāņkopa ir uzkrājusies devona Ogres laikposmā seklā jūrā, paisuma bēguma straumju ietekmē, kas ar laiku samazinājās. Domājams, ka Ogres laikposma beigās mālaini aleirītiski nogulumi uzkrājušies dziļākas jūras apstākļos.</w:t>
      </w:r>
    </w:p>
    <w:p w:rsidR="003F0FC1" w:rsidRPr="00340287" w:rsidRDefault="00340287" w:rsidP="00C14D70">
      <w:pPr>
        <w:pStyle w:val="NoSpacing"/>
        <w:jc w:val="both"/>
        <w:rPr>
          <w:b/>
          <w:bCs/>
          <w:sz w:val="24"/>
          <w:szCs w:val="24"/>
        </w:rPr>
      </w:pPr>
      <w:r>
        <w:rPr>
          <w:b/>
          <w:bCs/>
          <w:sz w:val="24"/>
          <w:szCs w:val="24"/>
        </w:rPr>
        <w:t>Viela</w:t>
      </w:r>
      <w:r w:rsidR="003F0FC1" w:rsidRPr="00340287">
        <w:rPr>
          <w:b/>
          <w:bCs/>
          <w:sz w:val="24"/>
          <w:szCs w:val="24"/>
        </w:rPr>
        <w:t xml:space="preserve"> </w:t>
      </w:r>
    </w:p>
    <w:p w:rsidR="00931B85" w:rsidRPr="00340287" w:rsidRDefault="00931B85" w:rsidP="00931B85">
      <w:pPr>
        <w:spacing w:after="0" w:line="245" w:lineRule="auto"/>
        <w:jc w:val="both"/>
        <w:rPr>
          <w:rFonts w:eastAsia="Times New Roman"/>
          <w:sz w:val="24"/>
          <w:szCs w:val="24"/>
        </w:rPr>
      </w:pPr>
      <w:r w:rsidRPr="00340287">
        <w:rPr>
          <w:rFonts w:eastAsia="Times New Roman"/>
          <w:sz w:val="24"/>
          <w:szCs w:val="24"/>
        </w:rPr>
        <w:t>Smalkgraudaini un ļoti smalkgraudaini, ar vizlu bagāti zilgani, vai ar zemāku vizlas saturu balti, gaiši pelēki, gaiši sārti, sārti un sarkanīgi brūngani kvarca smilšakmeņi svītas apakšdaļā, ko pārsedz horizontāli slāņoti, gaiši zilpelēki aleirolīti un masīvi, sarkani mālaini aleirolīti. Bruņuzivju un daivspurzivju kalcija fosfāta skeletu elementi.</w:t>
      </w:r>
    </w:p>
    <w:p w:rsidR="00931B85" w:rsidRPr="00340287" w:rsidRDefault="00931B85" w:rsidP="00931B85">
      <w:pPr>
        <w:spacing w:after="0" w:line="245" w:lineRule="auto"/>
        <w:jc w:val="both"/>
        <w:rPr>
          <w:rFonts w:eastAsia="Times New Roman"/>
          <w:sz w:val="24"/>
          <w:szCs w:val="24"/>
        </w:rPr>
      </w:pPr>
      <w:r w:rsidRPr="00340287">
        <w:rPr>
          <w:rFonts w:eastAsia="Times New Roman"/>
          <w:sz w:val="24"/>
          <w:szCs w:val="24"/>
        </w:rPr>
        <w:t>Sīko avotu iztekās izgulsnējas rūsgani dzelzs savienojumi.</w:t>
      </w:r>
    </w:p>
    <w:p w:rsidR="00931B85" w:rsidRPr="00340287" w:rsidRDefault="00931B85" w:rsidP="00C14D70">
      <w:pPr>
        <w:pStyle w:val="NoSpacing"/>
        <w:jc w:val="both"/>
        <w:rPr>
          <w:rFonts w:eastAsia="Times New Roman"/>
          <w:sz w:val="24"/>
          <w:szCs w:val="24"/>
        </w:rPr>
      </w:pPr>
      <w:r w:rsidRPr="00340287">
        <w:rPr>
          <w:rFonts w:eastAsia="Times New Roman"/>
          <w:sz w:val="24"/>
          <w:szCs w:val="24"/>
        </w:rPr>
        <w:t>Stiglavas upītes krastu atsegumos virs devona smilšakmeņiem vietām ir redzami ledāja nogulumi – akmeņaina mālsmilts.</w:t>
      </w:r>
    </w:p>
    <w:p w:rsidR="003F0FC1" w:rsidRPr="00340287" w:rsidRDefault="00340287" w:rsidP="00C14D70">
      <w:pPr>
        <w:pStyle w:val="NoSpacing"/>
        <w:jc w:val="both"/>
        <w:rPr>
          <w:sz w:val="24"/>
          <w:szCs w:val="24"/>
        </w:rPr>
      </w:pPr>
      <w:r>
        <w:rPr>
          <w:b/>
          <w:bCs/>
          <w:sz w:val="24"/>
          <w:szCs w:val="24"/>
        </w:rPr>
        <w:t>Procesi</w:t>
      </w:r>
    </w:p>
    <w:p w:rsidR="00C14D70" w:rsidRPr="00340287" w:rsidRDefault="00C14D70" w:rsidP="00C14D70">
      <w:pPr>
        <w:spacing w:after="0" w:line="244" w:lineRule="auto"/>
        <w:jc w:val="both"/>
        <w:rPr>
          <w:rFonts w:eastAsia="Times New Roman"/>
          <w:sz w:val="24"/>
          <w:szCs w:val="24"/>
        </w:rPr>
      </w:pPr>
      <w:r w:rsidRPr="00340287">
        <w:rPr>
          <w:rFonts w:eastAsia="Times New Roman"/>
          <w:sz w:val="24"/>
          <w:szCs w:val="24"/>
        </w:rPr>
        <w:t xml:space="preserve">Mūsdienu ģeoloģiskie procesi galvenokārt izpaužas kā nogāžu procesi, </w:t>
      </w:r>
      <w:r w:rsidR="00931B85" w:rsidRPr="00340287">
        <w:rPr>
          <w:rFonts w:eastAsia="Times New Roman"/>
          <w:sz w:val="24"/>
          <w:szCs w:val="24"/>
        </w:rPr>
        <w:t>pazemes ero</w:t>
      </w:r>
      <w:r w:rsidRPr="00340287">
        <w:rPr>
          <w:rFonts w:eastAsia="Times New Roman"/>
          <w:sz w:val="24"/>
          <w:szCs w:val="24"/>
        </w:rPr>
        <w:t>zijas process alā</w:t>
      </w:r>
      <w:r w:rsidR="00931B85" w:rsidRPr="00340287">
        <w:rPr>
          <w:rFonts w:eastAsia="Times New Roman"/>
          <w:sz w:val="24"/>
          <w:szCs w:val="24"/>
        </w:rPr>
        <w:t>, erozija</w:t>
      </w:r>
      <w:r w:rsidRPr="00340287">
        <w:rPr>
          <w:rFonts w:eastAsia="Times New Roman"/>
          <w:sz w:val="24"/>
          <w:szCs w:val="24"/>
        </w:rPr>
        <w:t xml:space="preserve"> sānu gravās, kā arī upes sānu erozija, kuras rezultātā izveidojās nišas dažu atsegumu sienās.</w:t>
      </w:r>
    </w:p>
    <w:p w:rsidR="003F0FC1" w:rsidRPr="00340287" w:rsidRDefault="00340287" w:rsidP="00C14D70">
      <w:pPr>
        <w:pStyle w:val="NoSpacing"/>
        <w:jc w:val="both"/>
        <w:rPr>
          <w:sz w:val="24"/>
          <w:szCs w:val="24"/>
        </w:rPr>
      </w:pPr>
      <w:r>
        <w:rPr>
          <w:b/>
          <w:bCs/>
          <w:sz w:val="24"/>
          <w:szCs w:val="24"/>
        </w:rPr>
        <w:t>Dabas aizsardzība</w:t>
      </w:r>
    </w:p>
    <w:p w:rsidR="00931B85" w:rsidRPr="00340287" w:rsidRDefault="0041376D" w:rsidP="00C14D70">
      <w:pPr>
        <w:spacing w:after="0" w:line="281" w:lineRule="auto"/>
        <w:jc w:val="both"/>
        <w:rPr>
          <w:rFonts w:eastAsia="Times New Roman"/>
          <w:sz w:val="24"/>
          <w:szCs w:val="24"/>
        </w:rPr>
      </w:pPr>
      <w:r w:rsidRPr="00340287">
        <w:rPr>
          <w:rFonts w:eastAsia="Times New Roman"/>
          <w:sz w:val="24"/>
          <w:szCs w:val="24"/>
        </w:rPr>
        <w:t>Dabas pieminekļa teritorijā atrodas Eiropas Savienības aizsargājamie biotopi - smilšakmens atsegumi (biotopa kods - 8220), boreālie meži (9010*), aluviālie meži (91E0*) u</w:t>
      </w:r>
      <w:r w:rsidR="00340287">
        <w:rPr>
          <w:rFonts w:eastAsia="Times New Roman"/>
          <w:sz w:val="24"/>
          <w:szCs w:val="24"/>
        </w:rPr>
        <w:t>n upju straujteces (3260)</w:t>
      </w:r>
      <w:r w:rsidRPr="00340287">
        <w:rPr>
          <w:rFonts w:eastAsia="Times New Roman"/>
          <w:sz w:val="24"/>
          <w:szCs w:val="24"/>
        </w:rPr>
        <w:t>.</w:t>
      </w:r>
    </w:p>
    <w:p w:rsidR="003F0FC1" w:rsidRPr="00340287" w:rsidRDefault="00340287" w:rsidP="00C14D70">
      <w:pPr>
        <w:pStyle w:val="NoSpacing"/>
        <w:jc w:val="both"/>
        <w:rPr>
          <w:sz w:val="24"/>
          <w:szCs w:val="24"/>
        </w:rPr>
      </w:pPr>
      <w:r>
        <w:rPr>
          <w:b/>
          <w:bCs/>
          <w:sz w:val="24"/>
          <w:szCs w:val="24"/>
        </w:rPr>
        <w:t>Citas vērtības</w:t>
      </w:r>
    </w:p>
    <w:p w:rsidR="00C14D70" w:rsidRPr="00340287" w:rsidRDefault="006915A9" w:rsidP="00C14D70">
      <w:pPr>
        <w:spacing w:after="0" w:line="278" w:lineRule="auto"/>
        <w:ind w:right="60"/>
        <w:jc w:val="both"/>
        <w:rPr>
          <w:rFonts w:eastAsia="Times New Roman"/>
          <w:sz w:val="24"/>
          <w:szCs w:val="24"/>
        </w:rPr>
      </w:pPr>
      <w:r w:rsidRPr="00340287">
        <w:rPr>
          <w:rFonts w:eastAsia="Times New Roman"/>
          <w:sz w:val="24"/>
          <w:szCs w:val="24"/>
        </w:rPr>
        <w:t xml:space="preserve">Teritorija ir nozīmīga dabas tūrisma vieta, </w:t>
      </w:r>
      <w:proofErr w:type="gramStart"/>
      <w:r w:rsidRPr="00340287">
        <w:rPr>
          <w:rFonts w:eastAsia="Times New Roman"/>
          <w:sz w:val="24"/>
          <w:szCs w:val="24"/>
        </w:rPr>
        <w:t>labi izmantojama vides</w:t>
      </w:r>
      <w:proofErr w:type="gramEnd"/>
      <w:r w:rsidRPr="00340287">
        <w:rPr>
          <w:rFonts w:eastAsia="Times New Roman"/>
          <w:sz w:val="24"/>
          <w:szCs w:val="24"/>
        </w:rPr>
        <w:t>, t.sk., ģeoloģijas izglītībai.</w:t>
      </w:r>
    </w:p>
    <w:p w:rsidR="003F0FC1" w:rsidRPr="00340287" w:rsidRDefault="00340287" w:rsidP="00C14D70">
      <w:pPr>
        <w:pStyle w:val="NoSpacing"/>
        <w:jc w:val="both"/>
        <w:rPr>
          <w:sz w:val="24"/>
          <w:szCs w:val="24"/>
        </w:rPr>
      </w:pPr>
      <w:r>
        <w:rPr>
          <w:b/>
          <w:bCs/>
          <w:sz w:val="24"/>
          <w:szCs w:val="24"/>
        </w:rPr>
        <w:t>Stāvoklis</w:t>
      </w:r>
    </w:p>
    <w:p w:rsidR="00C14D70" w:rsidRPr="00340287" w:rsidRDefault="00C14D70" w:rsidP="00C14D70">
      <w:pPr>
        <w:spacing w:after="0" w:line="0" w:lineRule="atLeast"/>
        <w:jc w:val="both"/>
        <w:rPr>
          <w:rFonts w:eastAsia="Times New Roman"/>
          <w:sz w:val="24"/>
          <w:szCs w:val="24"/>
        </w:rPr>
      </w:pPr>
      <w:r w:rsidRPr="00340287">
        <w:rPr>
          <w:rFonts w:eastAsia="Times New Roman"/>
          <w:sz w:val="24"/>
          <w:szCs w:val="24"/>
        </w:rPr>
        <w:t>Labs. Atsegumiem ir vāja tendence aizaugt.</w:t>
      </w:r>
    </w:p>
    <w:p w:rsidR="003F0FC1" w:rsidRPr="00340287" w:rsidRDefault="00340287" w:rsidP="00C14D70">
      <w:pPr>
        <w:pStyle w:val="NoSpacing"/>
        <w:jc w:val="both"/>
        <w:rPr>
          <w:sz w:val="24"/>
          <w:szCs w:val="24"/>
        </w:rPr>
      </w:pPr>
      <w:r>
        <w:rPr>
          <w:b/>
          <w:bCs/>
          <w:sz w:val="24"/>
          <w:szCs w:val="24"/>
        </w:rPr>
        <w:t>Bojājumi</w:t>
      </w:r>
    </w:p>
    <w:p w:rsidR="00C14D70" w:rsidRPr="00340287" w:rsidRDefault="00C14D70" w:rsidP="00C14D70">
      <w:pPr>
        <w:spacing w:after="0" w:line="0" w:lineRule="atLeast"/>
        <w:jc w:val="both"/>
        <w:rPr>
          <w:rFonts w:eastAsia="Times New Roman"/>
          <w:sz w:val="24"/>
          <w:szCs w:val="24"/>
        </w:rPr>
      </w:pPr>
      <w:r w:rsidRPr="00340287">
        <w:rPr>
          <w:rFonts w:eastAsia="Times New Roman"/>
          <w:sz w:val="24"/>
          <w:szCs w:val="24"/>
        </w:rPr>
        <w:t>Iegrebti uzraksti</w:t>
      </w:r>
      <w:proofErr w:type="gramStart"/>
      <w:r w:rsidRPr="00340287">
        <w:rPr>
          <w:rFonts w:eastAsia="Times New Roman"/>
          <w:sz w:val="24"/>
          <w:szCs w:val="24"/>
        </w:rPr>
        <w:t xml:space="preserve"> </w:t>
      </w:r>
      <w:r w:rsidR="006915A9" w:rsidRPr="00340287">
        <w:rPr>
          <w:rFonts w:eastAsia="Times New Roman"/>
          <w:sz w:val="24"/>
          <w:szCs w:val="24"/>
        </w:rPr>
        <w:t xml:space="preserve"> </w:t>
      </w:r>
      <w:proofErr w:type="gramEnd"/>
      <w:r w:rsidR="006915A9" w:rsidRPr="00340287">
        <w:rPr>
          <w:rFonts w:eastAsia="Times New Roman"/>
          <w:sz w:val="24"/>
          <w:szCs w:val="24"/>
        </w:rPr>
        <w:t>atsevišķās atsegumu sienās</w:t>
      </w:r>
      <w:r w:rsidRPr="00340287">
        <w:rPr>
          <w:rFonts w:eastAsia="Times New Roman"/>
          <w:sz w:val="24"/>
          <w:szCs w:val="24"/>
        </w:rPr>
        <w:t>.</w:t>
      </w:r>
    </w:p>
    <w:p w:rsidR="003F0FC1" w:rsidRPr="00340287" w:rsidRDefault="00340287" w:rsidP="00C14D70">
      <w:pPr>
        <w:pStyle w:val="NoSpacing"/>
        <w:jc w:val="both"/>
        <w:rPr>
          <w:sz w:val="24"/>
          <w:szCs w:val="24"/>
        </w:rPr>
      </w:pPr>
      <w:r>
        <w:rPr>
          <w:b/>
          <w:bCs/>
          <w:sz w:val="24"/>
          <w:szCs w:val="24"/>
        </w:rPr>
        <w:t>Apdraudējumi</w:t>
      </w:r>
    </w:p>
    <w:p w:rsidR="00C14D70" w:rsidRPr="00340287" w:rsidRDefault="006915A9" w:rsidP="00C14D70">
      <w:pPr>
        <w:spacing w:after="0" w:line="281" w:lineRule="auto"/>
        <w:ind w:right="1200"/>
        <w:jc w:val="both"/>
        <w:rPr>
          <w:rFonts w:eastAsia="Times New Roman"/>
          <w:sz w:val="24"/>
          <w:szCs w:val="24"/>
        </w:rPr>
      </w:pPr>
      <w:r w:rsidRPr="00340287">
        <w:rPr>
          <w:rFonts w:eastAsia="Times New Roman"/>
          <w:sz w:val="24"/>
          <w:szCs w:val="24"/>
        </w:rPr>
        <w:t>Daļa</w:t>
      </w:r>
      <w:r w:rsidR="00C14D70" w:rsidRPr="00340287">
        <w:rPr>
          <w:rFonts w:eastAsia="Times New Roman"/>
          <w:sz w:val="24"/>
          <w:szCs w:val="24"/>
        </w:rPr>
        <w:t xml:space="preserve"> atsegum</w:t>
      </w:r>
      <w:r w:rsidRPr="00340287">
        <w:rPr>
          <w:rFonts w:eastAsia="Times New Roman"/>
          <w:sz w:val="24"/>
          <w:szCs w:val="24"/>
        </w:rPr>
        <w:t>u</w:t>
      </w:r>
      <w:r w:rsidR="00C14D70" w:rsidRPr="00340287">
        <w:rPr>
          <w:rFonts w:eastAsia="Times New Roman"/>
          <w:sz w:val="24"/>
          <w:szCs w:val="24"/>
        </w:rPr>
        <w:t xml:space="preserve"> ir pakļauti pakāpeniskas aizaugšanas riskam.</w:t>
      </w:r>
    </w:p>
    <w:p w:rsidR="003F0FC1" w:rsidRPr="00340287" w:rsidRDefault="00340287" w:rsidP="00C14D70">
      <w:pPr>
        <w:pStyle w:val="NoSpacing"/>
        <w:jc w:val="both"/>
        <w:rPr>
          <w:sz w:val="24"/>
          <w:szCs w:val="24"/>
        </w:rPr>
      </w:pPr>
      <w:r>
        <w:rPr>
          <w:b/>
          <w:bCs/>
          <w:sz w:val="24"/>
          <w:szCs w:val="24"/>
        </w:rPr>
        <w:t>Apsaimniekošana</w:t>
      </w:r>
    </w:p>
    <w:p w:rsidR="00C14D70" w:rsidRPr="00340287" w:rsidRDefault="00C14D70" w:rsidP="00C14D70">
      <w:pPr>
        <w:spacing w:after="0" w:line="249" w:lineRule="auto"/>
        <w:ind w:right="60"/>
        <w:jc w:val="both"/>
        <w:rPr>
          <w:rFonts w:eastAsia="Times New Roman"/>
          <w:sz w:val="24"/>
          <w:szCs w:val="24"/>
        </w:rPr>
      </w:pPr>
      <w:r w:rsidRPr="00340287">
        <w:rPr>
          <w:rFonts w:eastAsia="Times New Roman"/>
          <w:sz w:val="24"/>
          <w:szCs w:val="24"/>
        </w:rPr>
        <w:t xml:space="preserve">Saimnieciskā darbība teritorijā netiek veikta. Objekts ir viegli sasniedzams kājāmgājējiem no labiekārtotas autostāvvietas pie tilta pāri Stiglavas upītei, kur izvietota informācijas plāksne par objektu. </w:t>
      </w:r>
      <w:r w:rsidR="006915A9" w:rsidRPr="00340287">
        <w:rPr>
          <w:rFonts w:eastAsia="Times New Roman"/>
          <w:sz w:val="24"/>
          <w:szCs w:val="24"/>
        </w:rPr>
        <w:t>A</w:t>
      </w:r>
      <w:r w:rsidRPr="00340287">
        <w:rPr>
          <w:rFonts w:eastAsia="Times New Roman"/>
          <w:sz w:val="24"/>
          <w:szCs w:val="24"/>
        </w:rPr>
        <w:t>pskatei interesant</w:t>
      </w:r>
      <w:r w:rsidR="006915A9" w:rsidRPr="00340287">
        <w:rPr>
          <w:rFonts w:eastAsia="Times New Roman"/>
          <w:sz w:val="24"/>
          <w:szCs w:val="24"/>
        </w:rPr>
        <w:t>ākajās vietās</w:t>
      </w:r>
      <w:r w:rsidRPr="00340287">
        <w:rPr>
          <w:rFonts w:eastAsia="Times New Roman"/>
          <w:sz w:val="24"/>
          <w:szCs w:val="24"/>
        </w:rPr>
        <w:t xml:space="preserve"> ir informācijas plāksne ar </w:t>
      </w:r>
      <w:r w:rsidR="006915A9" w:rsidRPr="00340287">
        <w:rPr>
          <w:rFonts w:eastAsia="Times New Roman"/>
          <w:sz w:val="24"/>
          <w:szCs w:val="24"/>
        </w:rPr>
        <w:t xml:space="preserve">konkrētā </w:t>
      </w:r>
      <w:r w:rsidRPr="00340287">
        <w:rPr>
          <w:rFonts w:eastAsia="Times New Roman"/>
          <w:sz w:val="24"/>
          <w:szCs w:val="24"/>
        </w:rPr>
        <w:t>objekta nosaukumu</w:t>
      </w:r>
      <w:r w:rsidR="006915A9" w:rsidRPr="00340287">
        <w:rPr>
          <w:rFonts w:eastAsia="Times New Roman"/>
          <w:sz w:val="24"/>
          <w:szCs w:val="24"/>
        </w:rPr>
        <w:t>. Daļa uzrakstu ir nogāzušies, jo stabi ir satrunējuši</w:t>
      </w:r>
      <w:r w:rsidRPr="00340287">
        <w:rPr>
          <w:rFonts w:eastAsia="Times New Roman"/>
          <w:sz w:val="24"/>
          <w:szCs w:val="24"/>
        </w:rPr>
        <w:t>.</w:t>
      </w:r>
    </w:p>
    <w:p w:rsidR="003F0FC1" w:rsidRPr="00340287" w:rsidRDefault="00340287" w:rsidP="00C14D70">
      <w:pPr>
        <w:pStyle w:val="NoSpacing"/>
        <w:jc w:val="both"/>
        <w:rPr>
          <w:sz w:val="24"/>
          <w:szCs w:val="24"/>
        </w:rPr>
      </w:pPr>
      <w:r>
        <w:rPr>
          <w:b/>
          <w:bCs/>
          <w:sz w:val="24"/>
          <w:szCs w:val="24"/>
        </w:rPr>
        <w:lastRenderedPageBreak/>
        <w:t>Piezīmes</w:t>
      </w:r>
    </w:p>
    <w:p w:rsidR="002439F8" w:rsidRPr="00340287" w:rsidRDefault="00C14D70" w:rsidP="002439F8">
      <w:pPr>
        <w:spacing w:after="0" w:line="0" w:lineRule="atLeast"/>
        <w:jc w:val="both"/>
        <w:rPr>
          <w:rFonts w:eastAsia="Times New Roman"/>
          <w:sz w:val="24"/>
          <w:szCs w:val="24"/>
        </w:rPr>
      </w:pPr>
      <w:r w:rsidRPr="00340287">
        <w:rPr>
          <w:rFonts w:eastAsia="Times New Roman"/>
          <w:sz w:val="24"/>
          <w:szCs w:val="24"/>
        </w:rPr>
        <w:t>Apraksts un novērtējumi balstīti uz līgumdarba pētījuma ietvaros veiktā apsekojuma un litera</w:t>
      </w:r>
      <w:r w:rsidR="002439F8" w:rsidRPr="00340287">
        <w:rPr>
          <w:rFonts w:eastAsia="Times New Roman"/>
          <w:sz w:val="24"/>
          <w:szCs w:val="24"/>
        </w:rPr>
        <w:t xml:space="preserve">tūras datiem. Apsekoja Ervīns </w:t>
      </w:r>
      <w:proofErr w:type="spellStart"/>
      <w:r w:rsidR="002439F8" w:rsidRPr="00340287">
        <w:rPr>
          <w:rFonts w:eastAsia="Times New Roman"/>
          <w:sz w:val="24"/>
          <w:szCs w:val="24"/>
        </w:rPr>
        <w:t>Lukševičs</w:t>
      </w:r>
      <w:proofErr w:type="spellEnd"/>
      <w:r w:rsidR="002439F8" w:rsidRPr="00340287">
        <w:rPr>
          <w:rFonts w:eastAsia="Times New Roman"/>
          <w:sz w:val="24"/>
          <w:szCs w:val="24"/>
        </w:rPr>
        <w:t>, 06.10.2014.</w:t>
      </w:r>
      <w:r w:rsidR="006750C1" w:rsidRPr="00340287">
        <w:rPr>
          <w:rFonts w:eastAsia="Times New Roman"/>
          <w:sz w:val="24"/>
          <w:szCs w:val="24"/>
        </w:rPr>
        <w:t xml:space="preserve"> un Dainis Ozols, 09.09.2015.</w:t>
      </w:r>
    </w:p>
    <w:p w:rsidR="003F0FC1" w:rsidRPr="00340287" w:rsidRDefault="00340287" w:rsidP="00C14D70">
      <w:pPr>
        <w:pStyle w:val="NoSpacing"/>
        <w:jc w:val="both"/>
        <w:rPr>
          <w:sz w:val="24"/>
          <w:szCs w:val="24"/>
        </w:rPr>
      </w:pPr>
      <w:r>
        <w:rPr>
          <w:b/>
          <w:bCs/>
          <w:sz w:val="24"/>
          <w:szCs w:val="24"/>
        </w:rPr>
        <w:t>Novērtējumi</w:t>
      </w:r>
    </w:p>
    <w:p w:rsidR="003F0FC1" w:rsidRPr="00340287" w:rsidRDefault="003F0FC1" w:rsidP="00C14D70">
      <w:pPr>
        <w:pStyle w:val="NoSpacing"/>
        <w:jc w:val="both"/>
        <w:rPr>
          <w:sz w:val="24"/>
          <w:szCs w:val="24"/>
        </w:rPr>
      </w:pPr>
      <w:r w:rsidRPr="00340287">
        <w:rPr>
          <w:sz w:val="24"/>
          <w:szCs w:val="24"/>
        </w:rPr>
        <w:t xml:space="preserve">Unikālās vērtības – </w:t>
      </w:r>
      <w:r w:rsidR="002439F8" w:rsidRPr="00340287">
        <w:rPr>
          <w:sz w:val="24"/>
          <w:szCs w:val="24"/>
        </w:rPr>
        <w:t>3</w:t>
      </w:r>
    </w:p>
    <w:p w:rsidR="003F0FC1" w:rsidRPr="00340287" w:rsidRDefault="003F0FC1" w:rsidP="00C14D70">
      <w:pPr>
        <w:pStyle w:val="NoSpacing"/>
        <w:jc w:val="both"/>
        <w:rPr>
          <w:sz w:val="24"/>
          <w:szCs w:val="24"/>
        </w:rPr>
      </w:pPr>
      <w:r w:rsidRPr="00340287">
        <w:rPr>
          <w:sz w:val="24"/>
          <w:szCs w:val="24"/>
        </w:rPr>
        <w:t xml:space="preserve">Ainaviskums – </w:t>
      </w:r>
      <w:r w:rsidR="002439F8" w:rsidRPr="00340287">
        <w:rPr>
          <w:sz w:val="24"/>
          <w:szCs w:val="24"/>
        </w:rPr>
        <w:t>4</w:t>
      </w:r>
    </w:p>
    <w:p w:rsidR="004B19E1" w:rsidRDefault="004B19E1" w:rsidP="00C14D70">
      <w:pPr>
        <w:pStyle w:val="NoSpacing"/>
        <w:jc w:val="both"/>
        <w:rPr>
          <w:sz w:val="24"/>
          <w:szCs w:val="24"/>
        </w:rPr>
      </w:pPr>
      <w:r>
        <w:rPr>
          <w:sz w:val="24"/>
          <w:szCs w:val="24"/>
        </w:rPr>
        <w:t>Zinātniskais nozīmīgums:</w:t>
      </w:r>
    </w:p>
    <w:p w:rsidR="003F0FC1" w:rsidRPr="00340287" w:rsidRDefault="003F0FC1" w:rsidP="004B19E1">
      <w:pPr>
        <w:pStyle w:val="NoSpacing"/>
        <w:ind w:firstLine="720"/>
        <w:jc w:val="both"/>
        <w:rPr>
          <w:sz w:val="24"/>
          <w:szCs w:val="24"/>
        </w:rPr>
      </w:pPr>
      <w:proofErr w:type="spellStart"/>
      <w:r w:rsidRPr="00340287">
        <w:rPr>
          <w:sz w:val="24"/>
          <w:szCs w:val="24"/>
        </w:rPr>
        <w:t>Stratigrāfija</w:t>
      </w:r>
      <w:proofErr w:type="spellEnd"/>
      <w:r w:rsidRPr="00340287">
        <w:rPr>
          <w:sz w:val="24"/>
          <w:szCs w:val="24"/>
        </w:rPr>
        <w:t xml:space="preserve"> – </w:t>
      </w:r>
      <w:r w:rsidR="002439F8" w:rsidRPr="00340287">
        <w:rPr>
          <w:sz w:val="24"/>
          <w:szCs w:val="24"/>
        </w:rPr>
        <w:t>3</w:t>
      </w:r>
    </w:p>
    <w:p w:rsidR="003F0FC1" w:rsidRPr="00340287" w:rsidRDefault="003F0FC1" w:rsidP="004B19E1">
      <w:pPr>
        <w:pStyle w:val="NoSpacing"/>
        <w:ind w:firstLine="720"/>
        <w:jc w:val="both"/>
        <w:rPr>
          <w:sz w:val="24"/>
          <w:szCs w:val="24"/>
        </w:rPr>
      </w:pPr>
      <w:r w:rsidRPr="00340287">
        <w:rPr>
          <w:sz w:val="24"/>
          <w:szCs w:val="24"/>
        </w:rPr>
        <w:t xml:space="preserve">Uzbūve – </w:t>
      </w:r>
      <w:r w:rsidR="002439F8" w:rsidRPr="00340287">
        <w:rPr>
          <w:sz w:val="24"/>
          <w:szCs w:val="24"/>
        </w:rPr>
        <w:t>4</w:t>
      </w:r>
    </w:p>
    <w:p w:rsidR="003F0FC1" w:rsidRPr="00340287" w:rsidRDefault="003F0FC1" w:rsidP="004B19E1">
      <w:pPr>
        <w:pStyle w:val="NoSpacing"/>
        <w:ind w:firstLine="720"/>
        <w:jc w:val="both"/>
        <w:rPr>
          <w:sz w:val="24"/>
          <w:szCs w:val="24"/>
        </w:rPr>
      </w:pPr>
      <w:r w:rsidRPr="00340287">
        <w:rPr>
          <w:sz w:val="24"/>
          <w:szCs w:val="24"/>
        </w:rPr>
        <w:t xml:space="preserve">Viela – </w:t>
      </w:r>
      <w:r w:rsidR="005F19C6" w:rsidRPr="00340287">
        <w:rPr>
          <w:sz w:val="24"/>
          <w:szCs w:val="24"/>
        </w:rPr>
        <w:t>3</w:t>
      </w:r>
    </w:p>
    <w:p w:rsidR="003F0FC1" w:rsidRPr="00340287" w:rsidRDefault="003F0FC1" w:rsidP="004B19E1">
      <w:pPr>
        <w:pStyle w:val="NoSpacing"/>
        <w:ind w:firstLine="720"/>
        <w:jc w:val="both"/>
        <w:rPr>
          <w:sz w:val="24"/>
          <w:szCs w:val="24"/>
        </w:rPr>
      </w:pPr>
      <w:r w:rsidRPr="00340287">
        <w:rPr>
          <w:sz w:val="24"/>
          <w:szCs w:val="24"/>
        </w:rPr>
        <w:t xml:space="preserve">Procesi – </w:t>
      </w:r>
      <w:r w:rsidR="005F19C6" w:rsidRPr="00340287">
        <w:rPr>
          <w:sz w:val="24"/>
          <w:szCs w:val="24"/>
        </w:rPr>
        <w:t>2</w:t>
      </w:r>
    </w:p>
    <w:p w:rsidR="003F0FC1" w:rsidRPr="00340287" w:rsidRDefault="003F0FC1" w:rsidP="00C14D70">
      <w:pPr>
        <w:pStyle w:val="NoSpacing"/>
        <w:jc w:val="both"/>
        <w:rPr>
          <w:sz w:val="24"/>
          <w:szCs w:val="24"/>
        </w:rPr>
      </w:pPr>
      <w:r w:rsidRPr="00340287">
        <w:rPr>
          <w:sz w:val="24"/>
          <w:szCs w:val="24"/>
        </w:rPr>
        <w:t xml:space="preserve">Citas vērtības – </w:t>
      </w:r>
      <w:r w:rsidR="005F19C6" w:rsidRPr="00340287">
        <w:rPr>
          <w:sz w:val="24"/>
          <w:szCs w:val="24"/>
        </w:rPr>
        <w:t>4</w:t>
      </w:r>
    </w:p>
    <w:p w:rsidR="003F0FC1" w:rsidRPr="00340287" w:rsidRDefault="003F0FC1" w:rsidP="00C14D70">
      <w:pPr>
        <w:pStyle w:val="NoSpacing"/>
        <w:jc w:val="both"/>
        <w:rPr>
          <w:sz w:val="24"/>
          <w:szCs w:val="24"/>
        </w:rPr>
      </w:pPr>
      <w:r w:rsidRPr="00340287">
        <w:rPr>
          <w:sz w:val="24"/>
          <w:szCs w:val="24"/>
        </w:rPr>
        <w:t xml:space="preserve">Novērtējumu summa - </w:t>
      </w:r>
      <w:r w:rsidR="005F19C6" w:rsidRPr="00340287">
        <w:rPr>
          <w:sz w:val="24"/>
          <w:szCs w:val="24"/>
        </w:rPr>
        <w:t>23</w:t>
      </w:r>
    </w:p>
    <w:p w:rsidR="003F0FC1" w:rsidRPr="00340287" w:rsidRDefault="00340287" w:rsidP="00C14D70">
      <w:pPr>
        <w:pStyle w:val="NormalWeb"/>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633E06" w:rsidRPr="00340287" w:rsidRDefault="00833B00" w:rsidP="00C14D70">
      <w:pPr>
        <w:spacing w:after="0" w:line="253" w:lineRule="auto"/>
        <w:jc w:val="both"/>
        <w:rPr>
          <w:rFonts w:eastAsia="Times New Roman"/>
          <w:sz w:val="24"/>
          <w:szCs w:val="24"/>
        </w:rPr>
      </w:pPr>
      <w:r w:rsidRPr="00340287">
        <w:rPr>
          <w:rFonts w:eastAsia="Times New Roman"/>
          <w:sz w:val="24"/>
          <w:szCs w:val="24"/>
        </w:rPr>
        <w:t>Dabas pieminekļa robežas vilktas atbilstoši dabas veidojumu izvietojumam, ņemot vērā zemes kadastra vienību un mežu nogabalu robežas.</w:t>
      </w:r>
    </w:p>
    <w:p w:rsidR="003F0FC1" w:rsidRPr="00340287" w:rsidRDefault="003F0FC1" w:rsidP="00C14D70">
      <w:pPr>
        <w:pStyle w:val="NoSpacing"/>
        <w:jc w:val="both"/>
        <w:rPr>
          <w:sz w:val="24"/>
          <w:szCs w:val="24"/>
        </w:rPr>
      </w:pPr>
      <w:r w:rsidRPr="00340287">
        <w:rPr>
          <w:b/>
          <w:bCs/>
          <w:sz w:val="24"/>
          <w:szCs w:val="24"/>
        </w:rPr>
        <w:t>Ieteikumi a</w:t>
      </w:r>
      <w:r w:rsidR="00340287">
        <w:rPr>
          <w:b/>
          <w:bCs/>
          <w:sz w:val="24"/>
          <w:szCs w:val="24"/>
        </w:rPr>
        <w:t>izsardzībai un apsaimniekošanai</w:t>
      </w:r>
    </w:p>
    <w:p w:rsidR="007A4563" w:rsidRPr="00340287" w:rsidRDefault="00833B00" w:rsidP="00294F18">
      <w:pPr>
        <w:spacing w:after="0" w:line="281" w:lineRule="auto"/>
        <w:ind w:right="660"/>
        <w:jc w:val="both"/>
        <w:rPr>
          <w:rFonts w:eastAsia="Times New Roman"/>
          <w:b/>
          <w:sz w:val="24"/>
          <w:szCs w:val="24"/>
        </w:rPr>
      </w:pPr>
      <w:r w:rsidRPr="00340287">
        <w:rPr>
          <w:rFonts w:eastAsia="Times New Roman"/>
          <w:sz w:val="24"/>
          <w:szCs w:val="24"/>
        </w:rPr>
        <w:t>Teritoriju nepieciešams saglabāt gan zinātniskiem ģeoloģiskiem (sedimentoloģiskiem, paleontoloģiskiem) pētījumiem, gan kā tipisku Ogres svītas smilšakmeņu ģeoloģisko griezumu, gan arī mūsdienu augu sugu un biotopu pētījumiem, un ainaviski pievilcīgu un vērtīgu dabas veidojumu kopumu, kas izmantojams dabas tūrismam un vides izglītībai. Būtu nepieciešams atjaunot visas informācijas plāksnes.</w:t>
      </w:r>
    </w:p>
    <w:p w:rsidR="00833B00" w:rsidRDefault="00833B00" w:rsidP="00294F18">
      <w:pPr>
        <w:spacing w:after="0" w:line="281" w:lineRule="auto"/>
        <w:ind w:right="660"/>
        <w:jc w:val="both"/>
        <w:rPr>
          <w:rFonts w:eastAsia="Times New Roman"/>
          <w:sz w:val="24"/>
          <w:szCs w:val="24"/>
        </w:rPr>
      </w:pPr>
    </w:p>
    <w:p w:rsidR="00340287" w:rsidRDefault="00340287" w:rsidP="00340287">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lastRenderedPageBreak/>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340287" w:rsidRPr="00340287" w:rsidRDefault="00340287" w:rsidP="00294F18">
      <w:pPr>
        <w:spacing w:after="0" w:line="281" w:lineRule="auto"/>
        <w:ind w:right="660"/>
        <w:jc w:val="both"/>
        <w:rPr>
          <w:rFonts w:eastAsia="Times New Roman"/>
          <w:sz w:val="24"/>
          <w:szCs w:val="24"/>
        </w:rPr>
      </w:pPr>
    </w:p>
    <w:sectPr w:rsidR="00340287" w:rsidRPr="00340287" w:rsidSect="008963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23A1"/>
    <w:rsid w:val="000067B8"/>
    <w:rsid w:val="00012EA6"/>
    <w:rsid w:val="0002328F"/>
    <w:rsid w:val="00034E30"/>
    <w:rsid w:val="00043588"/>
    <w:rsid w:val="00043BFF"/>
    <w:rsid w:val="000513C8"/>
    <w:rsid w:val="000819E9"/>
    <w:rsid w:val="000938CA"/>
    <w:rsid w:val="00094803"/>
    <w:rsid w:val="000C4785"/>
    <w:rsid w:val="000C57AE"/>
    <w:rsid w:val="000D2CD9"/>
    <w:rsid w:val="000E2D9D"/>
    <w:rsid w:val="000E4CDB"/>
    <w:rsid w:val="00101C6A"/>
    <w:rsid w:val="0014237C"/>
    <w:rsid w:val="0014660D"/>
    <w:rsid w:val="00163C3C"/>
    <w:rsid w:val="00170FE2"/>
    <w:rsid w:val="001870F8"/>
    <w:rsid w:val="0020503D"/>
    <w:rsid w:val="00206BA0"/>
    <w:rsid w:val="00220F76"/>
    <w:rsid w:val="002226FB"/>
    <w:rsid w:val="00235AD6"/>
    <w:rsid w:val="002439F8"/>
    <w:rsid w:val="00275719"/>
    <w:rsid w:val="00294F18"/>
    <w:rsid w:val="002B5EB6"/>
    <w:rsid w:val="002C5F24"/>
    <w:rsid w:val="002C7C07"/>
    <w:rsid w:val="002D38C8"/>
    <w:rsid w:val="002D56A8"/>
    <w:rsid w:val="00311DA2"/>
    <w:rsid w:val="00340287"/>
    <w:rsid w:val="00350BAB"/>
    <w:rsid w:val="00376214"/>
    <w:rsid w:val="00395190"/>
    <w:rsid w:val="003B0303"/>
    <w:rsid w:val="003F0FC1"/>
    <w:rsid w:val="00400369"/>
    <w:rsid w:val="00410813"/>
    <w:rsid w:val="0041376D"/>
    <w:rsid w:val="00443D41"/>
    <w:rsid w:val="004977E2"/>
    <w:rsid w:val="004A727A"/>
    <w:rsid w:val="004B19E1"/>
    <w:rsid w:val="004C0FF0"/>
    <w:rsid w:val="004C7459"/>
    <w:rsid w:val="004D0947"/>
    <w:rsid w:val="00534596"/>
    <w:rsid w:val="00556F19"/>
    <w:rsid w:val="00565D00"/>
    <w:rsid w:val="00571FF1"/>
    <w:rsid w:val="00582675"/>
    <w:rsid w:val="00584C60"/>
    <w:rsid w:val="0059221F"/>
    <w:rsid w:val="005A7495"/>
    <w:rsid w:val="005B3226"/>
    <w:rsid w:val="005F19C6"/>
    <w:rsid w:val="005F2081"/>
    <w:rsid w:val="00633E06"/>
    <w:rsid w:val="006750C1"/>
    <w:rsid w:val="006915A9"/>
    <w:rsid w:val="00695609"/>
    <w:rsid w:val="006C0979"/>
    <w:rsid w:val="006C5225"/>
    <w:rsid w:val="006D36D4"/>
    <w:rsid w:val="006D6344"/>
    <w:rsid w:val="006F391A"/>
    <w:rsid w:val="007026AD"/>
    <w:rsid w:val="007252A5"/>
    <w:rsid w:val="00737937"/>
    <w:rsid w:val="007411EC"/>
    <w:rsid w:val="00744810"/>
    <w:rsid w:val="0076381C"/>
    <w:rsid w:val="007938B4"/>
    <w:rsid w:val="007A4563"/>
    <w:rsid w:val="00833B00"/>
    <w:rsid w:val="00885900"/>
    <w:rsid w:val="00896370"/>
    <w:rsid w:val="008C7C27"/>
    <w:rsid w:val="008D6D08"/>
    <w:rsid w:val="008E2D9C"/>
    <w:rsid w:val="008F1193"/>
    <w:rsid w:val="008F52CD"/>
    <w:rsid w:val="00903373"/>
    <w:rsid w:val="00916037"/>
    <w:rsid w:val="00930687"/>
    <w:rsid w:val="00931B85"/>
    <w:rsid w:val="00956BE0"/>
    <w:rsid w:val="00975FBD"/>
    <w:rsid w:val="009A094A"/>
    <w:rsid w:val="009B029B"/>
    <w:rsid w:val="009C6940"/>
    <w:rsid w:val="009D7C26"/>
    <w:rsid w:val="009E76CB"/>
    <w:rsid w:val="00A046C9"/>
    <w:rsid w:val="00A44B2A"/>
    <w:rsid w:val="00A52A9E"/>
    <w:rsid w:val="00A579CD"/>
    <w:rsid w:val="00A61CA4"/>
    <w:rsid w:val="00A63A3F"/>
    <w:rsid w:val="00A74D50"/>
    <w:rsid w:val="00AB464D"/>
    <w:rsid w:val="00AB7350"/>
    <w:rsid w:val="00AB7B93"/>
    <w:rsid w:val="00AC137A"/>
    <w:rsid w:val="00AC3159"/>
    <w:rsid w:val="00AC7FDB"/>
    <w:rsid w:val="00AE301C"/>
    <w:rsid w:val="00B00BEB"/>
    <w:rsid w:val="00B06716"/>
    <w:rsid w:val="00B10B33"/>
    <w:rsid w:val="00B24BE1"/>
    <w:rsid w:val="00B47FAC"/>
    <w:rsid w:val="00B60262"/>
    <w:rsid w:val="00B749CE"/>
    <w:rsid w:val="00BC0A25"/>
    <w:rsid w:val="00BF3A04"/>
    <w:rsid w:val="00C14D70"/>
    <w:rsid w:val="00C47A99"/>
    <w:rsid w:val="00C67931"/>
    <w:rsid w:val="00C7282A"/>
    <w:rsid w:val="00CA1B3A"/>
    <w:rsid w:val="00CA5BF7"/>
    <w:rsid w:val="00D80290"/>
    <w:rsid w:val="00DB0D9D"/>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710C0"/>
  <w15:docId w15:val="{39088992-1097-4E89-B355-A44A3262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ListParagraph">
    <w:name w:val="List Paragraph"/>
    <w:basedOn w:val="Normal"/>
    <w:uiPriority w:val="34"/>
    <w:qFormat/>
    <w:rsid w:val="003F0FC1"/>
    <w:pPr>
      <w:ind w:left="720"/>
      <w:contextualSpacing/>
    </w:pPr>
  </w:style>
  <w:style w:type="paragraph" w:styleId="NormalWeb">
    <w:name w:val="Normal (Web)"/>
    <w:basedOn w:val="Normal"/>
    <w:rsid w:val="003F0FC1"/>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485870">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4</Pages>
  <Words>5240</Words>
  <Characters>2988</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DAP</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11</cp:revision>
  <dcterms:created xsi:type="dcterms:W3CDTF">2016-11-14T10:47:00Z</dcterms:created>
  <dcterms:modified xsi:type="dcterms:W3CDTF">2017-06-02T08:09:00Z</dcterms:modified>
</cp:coreProperties>
</file>