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1A6658" w:rsidRDefault="00556F19" w:rsidP="00C7282A">
      <w:pPr>
        <w:pStyle w:val="NoSpacing"/>
        <w:jc w:val="center"/>
        <w:rPr>
          <w:b/>
          <w:sz w:val="28"/>
          <w:szCs w:val="24"/>
        </w:rPr>
      </w:pPr>
      <w:r w:rsidRPr="001A6658">
        <w:rPr>
          <w:sz w:val="28"/>
          <w:szCs w:val="24"/>
        </w:rPr>
        <w:t xml:space="preserve">Ģeoloģiskais dabas piemineklis </w:t>
      </w:r>
      <w:r w:rsidR="000C4785" w:rsidRPr="001A6658">
        <w:rPr>
          <w:b/>
          <w:sz w:val="28"/>
          <w:szCs w:val="24"/>
        </w:rPr>
        <w:tab/>
      </w:r>
      <w:r w:rsidR="006701EE" w:rsidRPr="001A6658">
        <w:rPr>
          <w:b/>
          <w:sz w:val="28"/>
          <w:szCs w:val="24"/>
        </w:rPr>
        <w:t>Staldzenes stāvkrasts</w:t>
      </w:r>
    </w:p>
    <w:p w:rsidR="00A44B2A" w:rsidRPr="001A6658" w:rsidRDefault="00FC07DD" w:rsidP="00C7282A">
      <w:pPr>
        <w:pStyle w:val="NoSpacing"/>
        <w:jc w:val="center"/>
        <w:rPr>
          <w:sz w:val="28"/>
          <w:szCs w:val="24"/>
        </w:rPr>
      </w:pPr>
      <w:r w:rsidRPr="001A6658">
        <w:rPr>
          <w:sz w:val="28"/>
          <w:szCs w:val="24"/>
        </w:rPr>
        <w:t xml:space="preserve">MK 175. noteikumu piel. Nr. </w:t>
      </w:r>
      <w:r w:rsidR="00FF53D9" w:rsidRPr="001A6658">
        <w:rPr>
          <w:sz w:val="28"/>
          <w:szCs w:val="24"/>
        </w:rPr>
        <w:t>20</w:t>
      </w:r>
      <w:r w:rsidR="006701EE" w:rsidRPr="001A6658">
        <w:rPr>
          <w:sz w:val="28"/>
          <w:szCs w:val="24"/>
        </w:rPr>
        <w:t>6</w:t>
      </w:r>
    </w:p>
    <w:p w:rsidR="00AB7B93" w:rsidRPr="001A6658" w:rsidRDefault="00AB7B93" w:rsidP="007A4563">
      <w:pPr>
        <w:pStyle w:val="NoSpacing"/>
        <w:rPr>
          <w:b/>
          <w:sz w:val="24"/>
          <w:szCs w:val="24"/>
        </w:rPr>
      </w:pPr>
    </w:p>
    <w:p w:rsidR="00D80AD6" w:rsidRPr="001A6658" w:rsidRDefault="001A6658" w:rsidP="00D80AD6">
      <w:pPr>
        <w:pStyle w:val="NoSpacing"/>
        <w:jc w:val="both"/>
        <w:rPr>
          <w:b/>
          <w:sz w:val="32"/>
          <w:szCs w:val="24"/>
        </w:rPr>
      </w:pPr>
      <w:r>
        <w:rPr>
          <w:b/>
          <w:sz w:val="32"/>
          <w:szCs w:val="24"/>
        </w:rPr>
        <w:t>Detalizēts apraksts</w:t>
      </w:r>
    </w:p>
    <w:p w:rsidR="001A6658" w:rsidRDefault="001A6658" w:rsidP="00D80AD6">
      <w:pPr>
        <w:pStyle w:val="NoSpacing"/>
        <w:jc w:val="both"/>
        <w:rPr>
          <w:b/>
          <w:sz w:val="24"/>
          <w:szCs w:val="24"/>
        </w:rPr>
      </w:pPr>
    </w:p>
    <w:p w:rsidR="00D80AD6" w:rsidRPr="001A6658" w:rsidRDefault="001A6658" w:rsidP="00D80AD6">
      <w:pPr>
        <w:pStyle w:val="NoSpacing"/>
        <w:jc w:val="both"/>
        <w:rPr>
          <w:b/>
          <w:sz w:val="24"/>
          <w:szCs w:val="24"/>
        </w:rPr>
      </w:pPr>
      <w:r>
        <w:rPr>
          <w:b/>
          <w:sz w:val="24"/>
          <w:szCs w:val="24"/>
        </w:rPr>
        <w:t>Adrese</w:t>
      </w:r>
    </w:p>
    <w:p w:rsidR="00D80AD6" w:rsidRPr="001A6658" w:rsidRDefault="00D80AD6" w:rsidP="00D80AD6">
      <w:pPr>
        <w:pStyle w:val="NoSpacing"/>
        <w:jc w:val="both"/>
        <w:rPr>
          <w:sz w:val="24"/>
          <w:szCs w:val="24"/>
        </w:rPr>
      </w:pPr>
      <w:r w:rsidRPr="001A6658">
        <w:rPr>
          <w:sz w:val="24"/>
          <w:szCs w:val="24"/>
        </w:rPr>
        <w:t>Ventspils novadā, Ventspils pilsētā.</w:t>
      </w:r>
    </w:p>
    <w:p w:rsidR="00020314" w:rsidRPr="001A6658" w:rsidRDefault="00020314" w:rsidP="00020314">
      <w:pPr>
        <w:spacing w:after="0" w:line="240" w:lineRule="auto"/>
        <w:jc w:val="both"/>
        <w:rPr>
          <w:rFonts w:ascii="Calibri" w:eastAsia="Times New Roman" w:hAnsi="Calibri" w:cs="Calibri"/>
          <w:sz w:val="24"/>
          <w:szCs w:val="24"/>
          <w:lang w:eastAsia="lv-LV"/>
        </w:rPr>
      </w:pPr>
      <w:r w:rsidRPr="001A6658">
        <w:rPr>
          <w:rFonts w:ascii="Calibri" w:eastAsia="Times New Roman" w:hAnsi="Calibri" w:cs="Calibri"/>
          <w:sz w:val="24"/>
          <w:szCs w:val="24"/>
          <w:lang w:eastAsia="lv-LV"/>
        </w:rPr>
        <w:t>Ģeogrāfiskās koordinātes E21° 36,517' un N57° 27,027', jeb x356506, y370054 LKS92 sistēmā.</w:t>
      </w:r>
    </w:p>
    <w:p w:rsidR="00D80AD6" w:rsidRPr="001A6658" w:rsidRDefault="001A6658" w:rsidP="00D80AD6">
      <w:pPr>
        <w:pStyle w:val="NoSpacing"/>
        <w:jc w:val="both"/>
        <w:rPr>
          <w:b/>
          <w:sz w:val="24"/>
          <w:szCs w:val="24"/>
        </w:rPr>
      </w:pPr>
      <w:r>
        <w:rPr>
          <w:b/>
          <w:sz w:val="24"/>
          <w:szCs w:val="24"/>
        </w:rPr>
        <w:t>Ģeogrāfiskais novietojums</w:t>
      </w:r>
    </w:p>
    <w:p w:rsidR="00D80AD6" w:rsidRPr="001A6658" w:rsidRDefault="00D80AD6" w:rsidP="00D80AD6">
      <w:pPr>
        <w:pStyle w:val="NoSpacing"/>
        <w:jc w:val="both"/>
        <w:rPr>
          <w:sz w:val="24"/>
          <w:szCs w:val="24"/>
        </w:rPr>
      </w:pPr>
      <w:r w:rsidRPr="001A6658">
        <w:rPr>
          <w:sz w:val="24"/>
          <w:szCs w:val="24"/>
        </w:rPr>
        <w:t>Piejūras zemienē, Ventavas līdzenumā, jūras krastā.</w:t>
      </w:r>
    </w:p>
    <w:p w:rsidR="00D80AD6" w:rsidRPr="001A6658" w:rsidRDefault="001A6658" w:rsidP="00D80AD6">
      <w:pPr>
        <w:pStyle w:val="NoSpacing"/>
        <w:jc w:val="both"/>
        <w:rPr>
          <w:b/>
          <w:sz w:val="24"/>
          <w:szCs w:val="24"/>
        </w:rPr>
      </w:pPr>
      <w:r>
        <w:rPr>
          <w:b/>
          <w:sz w:val="24"/>
          <w:szCs w:val="24"/>
        </w:rPr>
        <w:t>Ģeoloģiskie veidojumi</w:t>
      </w:r>
    </w:p>
    <w:p w:rsidR="000F42C0" w:rsidRPr="001A6658" w:rsidRDefault="000F42C0" w:rsidP="00D80AD6">
      <w:pPr>
        <w:pStyle w:val="NoSpacing"/>
        <w:jc w:val="both"/>
        <w:rPr>
          <w:rFonts w:eastAsia="Times New Roman"/>
          <w:sz w:val="24"/>
          <w:szCs w:val="24"/>
        </w:rPr>
      </w:pPr>
      <w:r w:rsidRPr="001A6658">
        <w:rPr>
          <w:rFonts w:eastAsia="Times New Roman"/>
          <w:sz w:val="24"/>
          <w:szCs w:val="24"/>
        </w:rPr>
        <w:t>Dabas pieminekli veido dažāda vecuma un izcelsmes kvartāra nogulumu atsegumi Baltijas jūras stāvkrastā. Senākie nogulumi atsegumos ir vidējā pleistocēna (leduslaikmeta) Kurzemes apledojuma morēna, ko pārsedz jaunāki Latvijas apledojuma beigu fāzes sarkanbrūna māla slāņi. Holocēnu (pēcleduslaikmetu) atsegumos pārstāv pelēku aleirītu un kūdras ieslēgumus saturošu smilts un grants slāņkopa un Baltijas baseina dažādu attīstības stadiju nogulumi – Ancilus ezera pelēko aleirītu slāņkopa un Litorīnas jūras smilšu slāņi, kā arī Litorīnas laika Ventas sengultnē (vecupes ezerā) veidojies sapropelis, ko pārsedz kūdras slānis, kas veidojies holocēna klimatiskā optimuma laikā. Atsegumu augstumi pārsvarā ir 2-7 m.</w:t>
      </w:r>
    </w:p>
    <w:p w:rsidR="00D80AD6" w:rsidRPr="001A6658" w:rsidRDefault="00D80AD6" w:rsidP="00D80AD6">
      <w:pPr>
        <w:pStyle w:val="NoSpacing"/>
        <w:jc w:val="both"/>
        <w:rPr>
          <w:sz w:val="24"/>
          <w:szCs w:val="24"/>
        </w:rPr>
      </w:pPr>
      <w:r w:rsidRPr="001A6658">
        <w:rPr>
          <w:b/>
          <w:bCs/>
          <w:sz w:val="24"/>
          <w:szCs w:val="24"/>
        </w:rPr>
        <w:t>Izmēr</w:t>
      </w:r>
      <w:r w:rsidR="001A6658">
        <w:rPr>
          <w:b/>
          <w:bCs/>
          <w:sz w:val="24"/>
          <w:szCs w:val="24"/>
        </w:rPr>
        <w:t>i</w:t>
      </w:r>
    </w:p>
    <w:p w:rsidR="00D80AD6" w:rsidRPr="001A6658" w:rsidRDefault="00D80AD6" w:rsidP="00D80AD6">
      <w:pPr>
        <w:spacing w:after="0" w:line="1" w:lineRule="exact"/>
        <w:jc w:val="both"/>
        <w:rPr>
          <w:rFonts w:eastAsia="Times New Roman"/>
          <w:sz w:val="24"/>
          <w:szCs w:val="24"/>
        </w:rPr>
      </w:pPr>
    </w:p>
    <w:p w:rsidR="000F42C0" w:rsidRPr="001A6658" w:rsidRDefault="000F42C0" w:rsidP="000F42C0">
      <w:pPr>
        <w:spacing w:after="0" w:line="0" w:lineRule="atLeast"/>
        <w:jc w:val="both"/>
        <w:rPr>
          <w:rFonts w:eastAsia="Times New Roman"/>
          <w:sz w:val="24"/>
          <w:szCs w:val="24"/>
        </w:rPr>
      </w:pPr>
      <w:r w:rsidRPr="001A6658">
        <w:rPr>
          <w:rFonts w:eastAsia="Times New Roman"/>
          <w:sz w:val="24"/>
          <w:szCs w:val="24"/>
        </w:rPr>
        <w:t xml:space="preserve">Dabas pieminekļa platība ir </w:t>
      </w:r>
      <w:r w:rsidR="00020314" w:rsidRPr="001A6658">
        <w:rPr>
          <w:rFonts w:eastAsia="Times New Roman"/>
          <w:sz w:val="24"/>
          <w:szCs w:val="24"/>
        </w:rPr>
        <w:t>77,11</w:t>
      </w:r>
      <w:r w:rsidRPr="001A6658">
        <w:rPr>
          <w:rFonts w:eastAsia="Times New Roman"/>
          <w:sz w:val="24"/>
          <w:szCs w:val="24"/>
        </w:rPr>
        <w:t xml:space="preserve"> ha.</w:t>
      </w:r>
    </w:p>
    <w:p w:rsidR="00D80AD6" w:rsidRPr="001A6658" w:rsidRDefault="001A6658" w:rsidP="00D80AD6">
      <w:pPr>
        <w:pStyle w:val="NoSpacing"/>
        <w:jc w:val="both"/>
        <w:rPr>
          <w:sz w:val="24"/>
          <w:szCs w:val="24"/>
        </w:rPr>
      </w:pPr>
      <w:r>
        <w:rPr>
          <w:b/>
          <w:bCs/>
          <w:sz w:val="24"/>
          <w:szCs w:val="24"/>
        </w:rPr>
        <w:t>Debits</w:t>
      </w:r>
    </w:p>
    <w:p w:rsidR="00D80AD6" w:rsidRPr="001A6658" w:rsidRDefault="00D80AD6" w:rsidP="00D80AD6">
      <w:pPr>
        <w:pStyle w:val="NoSpacing"/>
        <w:jc w:val="both"/>
        <w:rPr>
          <w:b/>
          <w:bCs/>
          <w:sz w:val="24"/>
          <w:szCs w:val="24"/>
        </w:rPr>
      </w:pPr>
      <w:r w:rsidRPr="001A6658">
        <w:rPr>
          <w:rFonts w:eastAsia="Times New Roman"/>
          <w:sz w:val="24"/>
          <w:szCs w:val="24"/>
        </w:rPr>
        <w:t>Nav attiecināms.</w:t>
      </w:r>
      <w:r w:rsidRPr="001A6658">
        <w:rPr>
          <w:b/>
          <w:bCs/>
          <w:sz w:val="24"/>
          <w:szCs w:val="24"/>
        </w:rPr>
        <w:t xml:space="preserve"> </w:t>
      </w:r>
    </w:p>
    <w:p w:rsidR="00D80AD6" w:rsidRPr="001A6658" w:rsidRDefault="001A6658" w:rsidP="00D80AD6">
      <w:pPr>
        <w:pStyle w:val="NoSpacing"/>
        <w:jc w:val="both"/>
        <w:rPr>
          <w:sz w:val="24"/>
          <w:szCs w:val="24"/>
        </w:rPr>
      </w:pPr>
      <w:r>
        <w:rPr>
          <w:b/>
          <w:bCs/>
          <w:sz w:val="24"/>
          <w:szCs w:val="24"/>
        </w:rPr>
        <w:t>Unikālās vērtības</w:t>
      </w:r>
    </w:p>
    <w:p w:rsidR="00D80AD6" w:rsidRPr="001A6658" w:rsidRDefault="00D80AD6" w:rsidP="00D80AD6">
      <w:pPr>
        <w:spacing w:after="0" w:line="0" w:lineRule="atLeast"/>
        <w:jc w:val="both"/>
        <w:rPr>
          <w:rFonts w:eastAsia="Times New Roman"/>
          <w:sz w:val="24"/>
          <w:szCs w:val="24"/>
        </w:rPr>
      </w:pPr>
      <w:r w:rsidRPr="001A6658">
        <w:rPr>
          <w:rFonts w:eastAsia="Times New Roman"/>
          <w:sz w:val="24"/>
          <w:szCs w:val="24"/>
        </w:rPr>
        <w:t>Ancilus ezera nogulumu kontaktjosla ar Litorīnas jūras nogulumiem</w:t>
      </w:r>
    </w:p>
    <w:p w:rsidR="00D80AD6" w:rsidRPr="001A6658" w:rsidRDefault="001A6658" w:rsidP="00D80AD6">
      <w:pPr>
        <w:pStyle w:val="NoSpacing"/>
        <w:jc w:val="both"/>
        <w:rPr>
          <w:sz w:val="24"/>
          <w:szCs w:val="24"/>
        </w:rPr>
      </w:pPr>
      <w:r>
        <w:rPr>
          <w:b/>
          <w:bCs/>
          <w:sz w:val="24"/>
          <w:szCs w:val="24"/>
        </w:rPr>
        <w:t>Ainaviskuma raksturojums</w:t>
      </w:r>
    </w:p>
    <w:p w:rsidR="00D80AD6" w:rsidRPr="001A6658" w:rsidRDefault="00D80AD6" w:rsidP="00D80AD6">
      <w:pPr>
        <w:spacing w:after="0" w:line="250" w:lineRule="auto"/>
        <w:ind w:right="20"/>
        <w:jc w:val="both"/>
        <w:rPr>
          <w:rFonts w:eastAsia="Times New Roman"/>
          <w:sz w:val="24"/>
          <w:szCs w:val="24"/>
        </w:rPr>
      </w:pPr>
      <w:r w:rsidRPr="001A6658">
        <w:rPr>
          <w:rFonts w:eastAsia="Times New Roman"/>
          <w:sz w:val="24"/>
          <w:szCs w:val="24"/>
        </w:rPr>
        <w:t>Pāris simtu m joslā no Lošupes ietekas uz ziemeļiem patlaban erozijas procesi aprimuši un nogāzes nobiras daļēji klāj velēna. Aizsargjoslas ziemeļu daļā erozija aktīvāka un veidojas atsegumi 8-10 m augstajā stāvkrastā. Vislielāko un iespaidīgāko augstumu stāvkrasts sasniedz ārpus aizsargājamās teritorijas pie kāpas bijušās Būšnieku bākas rajonā. Aizsargājumajā teritorijā aiz krasta kraujas līnijas – priežu mežs ar pamežu.</w:t>
      </w:r>
    </w:p>
    <w:p w:rsidR="00D80AD6" w:rsidRPr="001A6658" w:rsidRDefault="001A6658" w:rsidP="00D80AD6">
      <w:pPr>
        <w:pStyle w:val="NoSpacing"/>
        <w:jc w:val="both"/>
        <w:rPr>
          <w:sz w:val="24"/>
          <w:szCs w:val="24"/>
        </w:rPr>
      </w:pPr>
      <w:r>
        <w:rPr>
          <w:b/>
          <w:bCs/>
          <w:sz w:val="24"/>
          <w:szCs w:val="24"/>
        </w:rPr>
        <w:t>Stratigrāfija</w:t>
      </w:r>
    </w:p>
    <w:p w:rsidR="00D80AD6" w:rsidRPr="001A6658" w:rsidRDefault="00D80AD6" w:rsidP="00D80AD6">
      <w:pPr>
        <w:spacing w:after="0" w:line="259" w:lineRule="auto"/>
        <w:jc w:val="both"/>
        <w:rPr>
          <w:rFonts w:eastAsia="Times New Roman"/>
          <w:sz w:val="24"/>
          <w:szCs w:val="24"/>
        </w:rPr>
      </w:pPr>
      <w:r w:rsidRPr="001A6658">
        <w:rPr>
          <w:rFonts w:eastAsia="Times New Roman"/>
          <w:sz w:val="24"/>
          <w:szCs w:val="24"/>
        </w:rPr>
        <w:t>Ancilus ezera zilganpelēki nedaudz smilšaini aleirīti, kurus pārklāj Litorīnas jūras dažādos akumulācijas apstākļos akumulējusies smilts un grants nogulumu slāņkopa, ko savukārt pārklā jaunāki eolas smilts nogulumi</w:t>
      </w:r>
    </w:p>
    <w:p w:rsidR="00D80AD6" w:rsidRPr="001A6658" w:rsidRDefault="00D80AD6" w:rsidP="00D80AD6">
      <w:pPr>
        <w:spacing w:after="0" w:line="0" w:lineRule="atLeast"/>
        <w:jc w:val="both"/>
        <w:rPr>
          <w:rFonts w:eastAsia="Times New Roman"/>
          <w:sz w:val="24"/>
          <w:szCs w:val="24"/>
        </w:rPr>
      </w:pPr>
      <w:r w:rsidRPr="001A6658">
        <w:rPr>
          <w:rFonts w:eastAsia="Times New Roman"/>
          <w:sz w:val="24"/>
          <w:szCs w:val="24"/>
        </w:rPr>
        <w:t>Ancilus ezera un Litorīnas jūras nogulumu kontaktjosla.</w:t>
      </w:r>
    </w:p>
    <w:p w:rsidR="00D80AD6" w:rsidRPr="001A6658" w:rsidRDefault="001A6658" w:rsidP="00D80AD6">
      <w:pPr>
        <w:pStyle w:val="NoSpacing"/>
        <w:jc w:val="both"/>
        <w:rPr>
          <w:sz w:val="24"/>
          <w:szCs w:val="24"/>
        </w:rPr>
      </w:pPr>
      <w:r>
        <w:rPr>
          <w:b/>
          <w:bCs/>
          <w:sz w:val="24"/>
          <w:szCs w:val="24"/>
        </w:rPr>
        <w:t>Uzbūve</w:t>
      </w:r>
      <w:r w:rsidR="00D80AD6" w:rsidRPr="001A6658">
        <w:rPr>
          <w:b/>
          <w:bCs/>
          <w:sz w:val="24"/>
          <w:szCs w:val="24"/>
        </w:rPr>
        <w:t xml:space="preserve"> </w:t>
      </w:r>
    </w:p>
    <w:p w:rsidR="00D80AD6" w:rsidRPr="001A6658" w:rsidRDefault="00D80AD6" w:rsidP="00D80AD6">
      <w:pPr>
        <w:spacing w:after="0" w:line="259" w:lineRule="auto"/>
        <w:jc w:val="both"/>
        <w:rPr>
          <w:rFonts w:eastAsia="Times New Roman"/>
          <w:sz w:val="24"/>
          <w:szCs w:val="24"/>
        </w:rPr>
      </w:pPr>
      <w:r w:rsidRPr="001A6658">
        <w:rPr>
          <w:rFonts w:eastAsia="Times New Roman"/>
          <w:sz w:val="24"/>
          <w:szCs w:val="24"/>
        </w:rPr>
        <w:t>Atsegumu nogulumu griezuma apkšējo daļu veido pelēka smilšaina horizontāli kārtota aleirīta slānis, kuram uzguļ smalkgraudainas vai dažādgraudainas, vai grantainas, vietumis ar oļu kārtiņām uz slāņojuma virsmām, horizontāli un slīpslāņotas smilts slāņkopa.</w:t>
      </w:r>
    </w:p>
    <w:p w:rsidR="00D80AD6" w:rsidRPr="001A6658" w:rsidRDefault="001A6658" w:rsidP="00D80AD6">
      <w:pPr>
        <w:pStyle w:val="NoSpacing"/>
        <w:jc w:val="both"/>
        <w:rPr>
          <w:sz w:val="24"/>
          <w:szCs w:val="24"/>
        </w:rPr>
      </w:pPr>
      <w:r>
        <w:rPr>
          <w:b/>
          <w:bCs/>
          <w:sz w:val="24"/>
          <w:szCs w:val="24"/>
        </w:rPr>
        <w:t>Viela</w:t>
      </w:r>
    </w:p>
    <w:p w:rsidR="00D80AD6" w:rsidRPr="001A6658" w:rsidRDefault="00D80AD6" w:rsidP="00D80AD6">
      <w:pPr>
        <w:spacing w:after="0" w:line="0" w:lineRule="atLeast"/>
        <w:jc w:val="both"/>
        <w:rPr>
          <w:rFonts w:eastAsia="Times New Roman"/>
          <w:sz w:val="24"/>
          <w:szCs w:val="24"/>
        </w:rPr>
      </w:pPr>
      <w:r w:rsidRPr="001A6658">
        <w:rPr>
          <w:rFonts w:eastAsia="Times New Roman"/>
          <w:sz w:val="24"/>
          <w:szCs w:val="24"/>
        </w:rPr>
        <w:t>Smilšains aleirīts, smilts, grants oļi</w:t>
      </w:r>
    </w:p>
    <w:p w:rsidR="00D80AD6" w:rsidRPr="001A6658" w:rsidRDefault="001A6658" w:rsidP="00D80AD6">
      <w:pPr>
        <w:pStyle w:val="NoSpacing"/>
        <w:jc w:val="both"/>
        <w:rPr>
          <w:sz w:val="24"/>
          <w:szCs w:val="24"/>
        </w:rPr>
      </w:pPr>
      <w:r>
        <w:rPr>
          <w:b/>
          <w:bCs/>
          <w:sz w:val="24"/>
          <w:szCs w:val="24"/>
        </w:rPr>
        <w:lastRenderedPageBreak/>
        <w:t>Procesi</w:t>
      </w:r>
    </w:p>
    <w:p w:rsidR="00D80AD6" w:rsidRPr="001A6658" w:rsidRDefault="00D80AD6" w:rsidP="00D80AD6">
      <w:pPr>
        <w:spacing w:after="0" w:line="0" w:lineRule="atLeast"/>
        <w:jc w:val="both"/>
        <w:rPr>
          <w:rFonts w:eastAsia="Times New Roman"/>
          <w:sz w:val="24"/>
          <w:szCs w:val="24"/>
        </w:rPr>
      </w:pPr>
      <w:r w:rsidRPr="001A6658">
        <w:rPr>
          <w:rFonts w:eastAsia="Times New Roman"/>
          <w:sz w:val="24"/>
          <w:szCs w:val="24"/>
        </w:rPr>
        <w:t>Aktīva krasta erozija teritorijas ziemeļu galā</w:t>
      </w:r>
    </w:p>
    <w:p w:rsidR="00D80AD6" w:rsidRPr="001A6658" w:rsidRDefault="001A6658" w:rsidP="00D80AD6">
      <w:pPr>
        <w:pStyle w:val="NoSpacing"/>
        <w:jc w:val="both"/>
        <w:rPr>
          <w:sz w:val="24"/>
          <w:szCs w:val="24"/>
        </w:rPr>
      </w:pPr>
      <w:r>
        <w:rPr>
          <w:b/>
          <w:bCs/>
          <w:sz w:val="24"/>
          <w:szCs w:val="24"/>
        </w:rPr>
        <w:t>Dabas aizsardzība</w:t>
      </w:r>
    </w:p>
    <w:p w:rsidR="00D80AD6" w:rsidRPr="001A6658" w:rsidRDefault="00D80AD6" w:rsidP="00D80AD6">
      <w:pPr>
        <w:spacing w:after="0" w:line="259" w:lineRule="auto"/>
        <w:jc w:val="both"/>
        <w:rPr>
          <w:rFonts w:eastAsia="Times New Roman"/>
          <w:sz w:val="24"/>
          <w:szCs w:val="24"/>
        </w:rPr>
      </w:pPr>
      <w:r w:rsidRPr="001A6658">
        <w:rPr>
          <w:rFonts w:eastAsia="Times New Roman"/>
          <w:sz w:val="24"/>
          <w:szCs w:val="24"/>
        </w:rPr>
        <w:t>Ar Vides ministrijas 2009. gada 20. janvāra rīkojumu Nr.16 aizsargājamajai teritorijai ir apstiprināts dabas aizsardzības plāns.</w:t>
      </w:r>
    </w:p>
    <w:p w:rsidR="00746545" w:rsidRPr="001A6658" w:rsidRDefault="00452CA9" w:rsidP="00D80AD6">
      <w:pPr>
        <w:spacing w:after="0" w:line="259" w:lineRule="auto"/>
        <w:jc w:val="both"/>
        <w:rPr>
          <w:rFonts w:eastAsia="Times New Roman"/>
          <w:sz w:val="24"/>
          <w:szCs w:val="24"/>
        </w:rPr>
      </w:pPr>
      <w:r w:rsidRPr="001A6658">
        <w:rPr>
          <w:rFonts w:eastAsia="Times New Roman"/>
          <w:sz w:val="24"/>
          <w:szCs w:val="24"/>
        </w:rPr>
        <w:t xml:space="preserve">Teritorijā atrodas aizsargājams dižkoks – priede, kā arī Eiropas savienības aizsargājami biotopi - kaļķainas smiltāju pļavas (6120*), ar lakstaugiem klātas pelēkās kāpas (2130*), mežainas piejūras kāpas (2180) un boreālie meži (9010*), kā arī virknes </w:t>
      </w:r>
      <w:r w:rsidR="00FD55F7" w:rsidRPr="001A6658">
        <w:rPr>
          <w:rFonts w:eastAsia="Times New Roman"/>
          <w:sz w:val="24"/>
          <w:szCs w:val="24"/>
        </w:rPr>
        <w:t>aizsa</w:t>
      </w:r>
      <w:r w:rsidR="001A6658">
        <w:rPr>
          <w:rFonts w:eastAsia="Times New Roman"/>
          <w:sz w:val="24"/>
          <w:szCs w:val="24"/>
        </w:rPr>
        <w:t>rgājamu augu sugu atradnes.</w:t>
      </w:r>
    </w:p>
    <w:p w:rsidR="00D80AD6" w:rsidRPr="001A6658" w:rsidRDefault="001A6658" w:rsidP="00D80AD6">
      <w:pPr>
        <w:pStyle w:val="NoSpacing"/>
        <w:jc w:val="both"/>
        <w:rPr>
          <w:sz w:val="24"/>
          <w:szCs w:val="24"/>
        </w:rPr>
      </w:pPr>
      <w:r>
        <w:rPr>
          <w:b/>
          <w:bCs/>
          <w:sz w:val="24"/>
          <w:szCs w:val="24"/>
        </w:rPr>
        <w:t>Citas vērtības</w:t>
      </w:r>
      <w:r w:rsidR="00D80AD6" w:rsidRPr="001A6658">
        <w:rPr>
          <w:b/>
          <w:bCs/>
          <w:sz w:val="24"/>
          <w:szCs w:val="24"/>
        </w:rPr>
        <w:t xml:space="preserve"> </w:t>
      </w:r>
    </w:p>
    <w:p w:rsidR="000F42C0" w:rsidRPr="001A6658" w:rsidRDefault="000F42C0" w:rsidP="00D80AD6">
      <w:pPr>
        <w:pStyle w:val="NoSpacing"/>
        <w:jc w:val="both"/>
        <w:rPr>
          <w:rFonts w:eastAsia="Times New Roman"/>
          <w:sz w:val="24"/>
          <w:szCs w:val="24"/>
        </w:rPr>
      </w:pPr>
      <w:r w:rsidRPr="001A6658">
        <w:rPr>
          <w:rFonts w:eastAsia="Times New Roman"/>
          <w:sz w:val="24"/>
          <w:szCs w:val="24"/>
        </w:rPr>
        <w:t>Teritorija tiek izmantota rekreācijai, pastāv labas iespējas tās izmantošanai dabas tūrismam un vides izglītībai.</w:t>
      </w:r>
    </w:p>
    <w:p w:rsidR="000F42C0" w:rsidRPr="001A6658" w:rsidRDefault="000F42C0" w:rsidP="00D80AD6">
      <w:pPr>
        <w:pStyle w:val="NoSpacing"/>
        <w:jc w:val="both"/>
        <w:rPr>
          <w:b/>
          <w:bCs/>
          <w:sz w:val="24"/>
          <w:szCs w:val="24"/>
        </w:rPr>
      </w:pPr>
      <w:r w:rsidRPr="001A6658">
        <w:rPr>
          <w:rFonts w:eastAsia="Times New Roman"/>
          <w:sz w:val="24"/>
          <w:szCs w:val="24"/>
        </w:rPr>
        <w:t>Jūras stāvkrasta nobrukumā atrasts Baltijā lielā</w:t>
      </w:r>
      <w:r w:rsidR="001A6658">
        <w:rPr>
          <w:rFonts w:eastAsia="Times New Roman"/>
          <w:sz w:val="24"/>
          <w:szCs w:val="24"/>
        </w:rPr>
        <w:t>kais bronzas laikmeta depozīts</w:t>
      </w:r>
      <w:r w:rsidRPr="001A6658">
        <w:rPr>
          <w:rFonts w:eastAsia="Times New Roman"/>
          <w:sz w:val="24"/>
          <w:szCs w:val="24"/>
        </w:rPr>
        <w:t>.</w:t>
      </w:r>
    </w:p>
    <w:p w:rsidR="00D80AD6" w:rsidRPr="001A6658" w:rsidRDefault="001A6658" w:rsidP="00D80AD6">
      <w:pPr>
        <w:pStyle w:val="NoSpacing"/>
        <w:jc w:val="both"/>
        <w:rPr>
          <w:sz w:val="24"/>
          <w:szCs w:val="24"/>
        </w:rPr>
      </w:pPr>
      <w:r>
        <w:rPr>
          <w:b/>
          <w:bCs/>
          <w:sz w:val="24"/>
          <w:szCs w:val="24"/>
        </w:rPr>
        <w:t>Stāvoklis</w:t>
      </w:r>
    </w:p>
    <w:p w:rsidR="00D80AD6" w:rsidRPr="001A6658" w:rsidRDefault="00D80AD6" w:rsidP="00D80AD6">
      <w:pPr>
        <w:pStyle w:val="NoSpacing"/>
        <w:jc w:val="both"/>
        <w:rPr>
          <w:sz w:val="24"/>
          <w:szCs w:val="24"/>
        </w:rPr>
      </w:pPr>
      <w:r w:rsidRPr="001A6658">
        <w:rPr>
          <w:rFonts w:eastAsia="Times New Roman"/>
          <w:sz w:val="24"/>
          <w:szCs w:val="24"/>
        </w:rPr>
        <w:t>Samērā labs</w:t>
      </w:r>
      <w:r w:rsidR="000F42C0" w:rsidRPr="001A6658">
        <w:rPr>
          <w:rFonts w:eastAsia="Times New Roman"/>
          <w:sz w:val="24"/>
          <w:szCs w:val="24"/>
        </w:rPr>
        <w:t>.</w:t>
      </w:r>
    </w:p>
    <w:p w:rsidR="00D80AD6" w:rsidRPr="001A6658" w:rsidRDefault="00D80AD6" w:rsidP="00D80AD6">
      <w:pPr>
        <w:pStyle w:val="NoSpacing"/>
        <w:jc w:val="both"/>
        <w:rPr>
          <w:sz w:val="24"/>
          <w:szCs w:val="24"/>
        </w:rPr>
      </w:pPr>
      <w:r w:rsidRPr="001A6658">
        <w:rPr>
          <w:b/>
          <w:bCs/>
          <w:sz w:val="24"/>
          <w:szCs w:val="24"/>
        </w:rPr>
        <w:t>Bojājumi</w:t>
      </w:r>
    </w:p>
    <w:p w:rsidR="00D80AD6" w:rsidRPr="001A6658" w:rsidRDefault="00D80AD6" w:rsidP="00D80AD6">
      <w:pPr>
        <w:pStyle w:val="NoSpacing"/>
        <w:jc w:val="both"/>
        <w:rPr>
          <w:rFonts w:eastAsia="Times New Roman"/>
          <w:sz w:val="24"/>
          <w:szCs w:val="24"/>
        </w:rPr>
      </w:pPr>
      <w:r w:rsidRPr="001A6658">
        <w:rPr>
          <w:rFonts w:eastAsia="Times New Roman"/>
          <w:sz w:val="24"/>
          <w:szCs w:val="24"/>
        </w:rPr>
        <w:t>Krasta erozija, kas veicina nogulumu noskalošanu un krasta nobrukumu veidošanos; pie Lošupes ietekas redzams, ka ceļš, kas pienāk pludmalei kāpu joslā, ir mašīnu izbraukāts un ir redzams, ka tiek braukts arī pa pludmali.</w:t>
      </w:r>
    </w:p>
    <w:p w:rsidR="00D80AD6" w:rsidRPr="001A6658" w:rsidRDefault="001A6658" w:rsidP="00D80AD6">
      <w:pPr>
        <w:pStyle w:val="NoSpacing"/>
        <w:jc w:val="both"/>
        <w:rPr>
          <w:sz w:val="24"/>
          <w:szCs w:val="24"/>
        </w:rPr>
      </w:pPr>
      <w:r>
        <w:rPr>
          <w:b/>
          <w:bCs/>
          <w:sz w:val="24"/>
          <w:szCs w:val="24"/>
        </w:rPr>
        <w:t>Apdraudējumi</w:t>
      </w:r>
    </w:p>
    <w:p w:rsidR="00D80AD6" w:rsidRPr="001A6658" w:rsidRDefault="00D80AD6" w:rsidP="00D80AD6">
      <w:pPr>
        <w:spacing w:after="0" w:line="0" w:lineRule="atLeast"/>
        <w:jc w:val="both"/>
        <w:rPr>
          <w:rFonts w:eastAsia="Times New Roman"/>
          <w:sz w:val="24"/>
          <w:szCs w:val="24"/>
        </w:rPr>
      </w:pPr>
      <w:r w:rsidRPr="001A6658">
        <w:rPr>
          <w:rFonts w:eastAsia="Times New Roman"/>
          <w:sz w:val="24"/>
          <w:szCs w:val="24"/>
        </w:rPr>
        <w:t>Krasta erozija</w:t>
      </w:r>
    </w:p>
    <w:p w:rsidR="00D80AD6" w:rsidRPr="001A6658" w:rsidRDefault="001A6658" w:rsidP="00D80AD6">
      <w:pPr>
        <w:pStyle w:val="NoSpacing"/>
        <w:jc w:val="both"/>
        <w:rPr>
          <w:sz w:val="24"/>
          <w:szCs w:val="24"/>
        </w:rPr>
      </w:pPr>
      <w:r>
        <w:rPr>
          <w:b/>
          <w:bCs/>
          <w:sz w:val="24"/>
          <w:szCs w:val="24"/>
        </w:rPr>
        <w:t>Apsaimniekošana</w:t>
      </w:r>
    </w:p>
    <w:p w:rsidR="00D80AD6" w:rsidRPr="001A6658" w:rsidRDefault="00755F82" w:rsidP="00D80AD6">
      <w:pPr>
        <w:spacing w:after="0" w:line="253" w:lineRule="auto"/>
        <w:jc w:val="both"/>
        <w:rPr>
          <w:rFonts w:eastAsia="Times New Roman"/>
          <w:sz w:val="24"/>
          <w:szCs w:val="24"/>
        </w:rPr>
      </w:pPr>
      <w:r w:rsidRPr="001A6658">
        <w:rPr>
          <w:rFonts w:eastAsia="Times New Roman"/>
          <w:sz w:val="24"/>
          <w:szCs w:val="24"/>
        </w:rPr>
        <w:t>Konstatētas 3</w:t>
      </w:r>
      <w:r w:rsidR="000F42C0" w:rsidRPr="001A6658">
        <w:rPr>
          <w:rFonts w:eastAsia="Times New Roman"/>
          <w:sz w:val="24"/>
          <w:szCs w:val="24"/>
        </w:rPr>
        <w:t xml:space="preserve"> dabas pieminekļa robežzīmes. I</w:t>
      </w:r>
      <w:r w:rsidR="00D80AD6" w:rsidRPr="001A6658">
        <w:rPr>
          <w:rFonts w:eastAsia="Times New Roman"/>
          <w:sz w:val="24"/>
          <w:szCs w:val="24"/>
        </w:rPr>
        <w:t>epretim jaunuzceltajām mājām meža norā blakus stāvkrastam ierīkota atpūtas vieta.</w:t>
      </w:r>
    </w:p>
    <w:p w:rsidR="00D80AD6" w:rsidRPr="001A6658" w:rsidRDefault="001A6658" w:rsidP="00D80AD6">
      <w:pPr>
        <w:pStyle w:val="NoSpacing"/>
        <w:jc w:val="both"/>
        <w:rPr>
          <w:sz w:val="24"/>
          <w:szCs w:val="24"/>
        </w:rPr>
      </w:pPr>
      <w:r>
        <w:rPr>
          <w:b/>
          <w:bCs/>
          <w:sz w:val="24"/>
          <w:szCs w:val="24"/>
        </w:rPr>
        <w:t>Piezīmes</w:t>
      </w:r>
    </w:p>
    <w:p w:rsidR="000F42C0" w:rsidRPr="001A6658" w:rsidRDefault="000F42C0" w:rsidP="000F42C0">
      <w:pPr>
        <w:spacing w:after="0" w:line="0" w:lineRule="atLeast"/>
        <w:jc w:val="both"/>
        <w:rPr>
          <w:rFonts w:eastAsia="Times New Roman"/>
          <w:sz w:val="24"/>
          <w:szCs w:val="24"/>
        </w:rPr>
      </w:pPr>
      <w:r w:rsidRPr="001A6658">
        <w:rPr>
          <w:rFonts w:eastAsia="Times New Roman"/>
          <w:sz w:val="24"/>
          <w:szCs w:val="24"/>
        </w:rPr>
        <w:t>Apraksts, novērtējumi un robežu izmaiņu pamatojums balstīti uz līgumdarba pētījuma ietvaros veiktā apsekojuma un literatūras datiem. Apsekoja Aija Ceriņa, Māris Krievāns, Agnis Rečs, Angelīna Zabele, 28.06.2014.</w:t>
      </w:r>
    </w:p>
    <w:p w:rsidR="00D80AD6" w:rsidRPr="001A6658" w:rsidRDefault="001A6658" w:rsidP="00D80AD6">
      <w:pPr>
        <w:pStyle w:val="NoSpacing"/>
        <w:jc w:val="both"/>
        <w:rPr>
          <w:sz w:val="24"/>
          <w:szCs w:val="24"/>
        </w:rPr>
      </w:pPr>
      <w:r>
        <w:rPr>
          <w:b/>
          <w:bCs/>
          <w:sz w:val="24"/>
          <w:szCs w:val="24"/>
        </w:rPr>
        <w:t>Novērtējumi</w:t>
      </w:r>
    </w:p>
    <w:p w:rsidR="00D80AD6" w:rsidRPr="001A6658" w:rsidRDefault="00D80AD6" w:rsidP="00D80AD6">
      <w:pPr>
        <w:pStyle w:val="NoSpacing"/>
        <w:jc w:val="both"/>
        <w:rPr>
          <w:sz w:val="24"/>
          <w:szCs w:val="24"/>
        </w:rPr>
      </w:pPr>
      <w:r w:rsidRPr="001A6658">
        <w:rPr>
          <w:sz w:val="24"/>
          <w:szCs w:val="24"/>
        </w:rPr>
        <w:t xml:space="preserve">Unikālās vērtības – </w:t>
      </w:r>
      <w:r w:rsidR="000F42C0" w:rsidRPr="001A6658">
        <w:rPr>
          <w:sz w:val="24"/>
          <w:szCs w:val="24"/>
        </w:rPr>
        <w:t>4</w:t>
      </w:r>
    </w:p>
    <w:p w:rsidR="00D80AD6" w:rsidRPr="001A6658" w:rsidRDefault="00D80AD6" w:rsidP="00D80AD6">
      <w:pPr>
        <w:pStyle w:val="NoSpacing"/>
        <w:jc w:val="both"/>
        <w:rPr>
          <w:sz w:val="24"/>
          <w:szCs w:val="24"/>
        </w:rPr>
      </w:pPr>
      <w:r w:rsidRPr="001A6658">
        <w:rPr>
          <w:sz w:val="24"/>
          <w:szCs w:val="24"/>
        </w:rPr>
        <w:t xml:space="preserve">Ainaviskums – </w:t>
      </w:r>
      <w:r w:rsidR="000F42C0" w:rsidRPr="001A6658">
        <w:rPr>
          <w:sz w:val="24"/>
          <w:szCs w:val="24"/>
        </w:rPr>
        <w:t>4</w:t>
      </w:r>
    </w:p>
    <w:p w:rsidR="009415B1" w:rsidRDefault="009415B1" w:rsidP="00D80AD6">
      <w:pPr>
        <w:pStyle w:val="NoSpacing"/>
        <w:jc w:val="both"/>
        <w:rPr>
          <w:sz w:val="24"/>
          <w:szCs w:val="24"/>
        </w:rPr>
      </w:pPr>
      <w:r>
        <w:rPr>
          <w:sz w:val="24"/>
          <w:szCs w:val="24"/>
        </w:rPr>
        <w:t>Zinātniskais nozīmīgums:</w:t>
      </w:r>
    </w:p>
    <w:p w:rsidR="00D80AD6" w:rsidRPr="001A6658" w:rsidRDefault="00D80AD6" w:rsidP="009415B1">
      <w:pPr>
        <w:pStyle w:val="NoSpacing"/>
        <w:ind w:firstLine="720"/>
        <w:jc w:val="both"/>
        <w:rPr>
          <w:sz w:val="24"/>
          <w:szCs w:val="24"/>
        </w:rPr>
      </w:pPr>
      <w:r w:rsidRPr="001A6658">
        <w:rPr>
          <w:sz w:val="24"/>
          <w:szCs w:val="24"/>
        </w:rPr>
        <w:t xml:space="preserve">Stratigrāfija – </w:t>
      </w:r>
      <w:r w:rsidR="000F42C0" w:rsidRPr="001A6658">
        <w:rPr>
          <w:sz w:val="24"/>
          <w:szCs w:val="24"/>
        </w:rPr>
        <w:t>5</w:t>
      </w:r>
    </w:p>
    <w:p w:rsidR="00D80AD6" w:rsidRPr="001A6658" w:rsidRDefault="00D80AD6" w:rsidP="009415B1">
      <w:pPr>
        <w:pStyle w:val="NoSpacing"/>
        <w:ind w:firstLine="720"/>
        <w:jc w:val="both"/>
        <w:rPr>
          <w:sz w:val="24"/>
          <w:szCs w:val="24"/>
        </w:rPr>
      </w:pPr>
      <w:r w:rsidRPr="001A6658">
        <w:rPr>
          <w:sz w:val="24"/>
          <w:szCs w:val="24"/>
        </w:rPr>
        <w:t xml:space="preserve">Uzbūve – </w:t>
      </w:r>
      <w:r w:rsidR="000F42C0" w:rsidRPr="001A6658">
        <w:rPr>
          <w:sz w:val="24"/>
          <w:szCs w:val="24"/>
        </w:rPr>
        <w:t>4</w:t>
      </w:r>
    </w:p>
    <w:p w:rsidR="00D80AD6" w:rsidRPr="001A6658" w:rsidRDefault="00D80AD6" w:rsidP="009415B1">
      <w:pPr>
        <w:pStyle w:val="NoSpacing"/>
        <w:ind w:firstLine="720"/>
        <w:jc w:val="both"/>
        <w:rPr>
          <w:sz w:val="24"/>
          <w:szCs w:val="24"/>
        </w:rPr>
      </w:pPr>
      <w:r w:rsidRPr="001A6658">
        <w:rPr>
          <w:sz w:val="24"/>
          <w:szCs w:val="24"/>
        </w:rPr>
        <w:t xml:space="preserve">Viela – </w:t>
      </w:r>
      <w:r w:rsidR="000F42C0" w:rsidRPr="001A6658">
        <w:rPr>
          <w:sz w:val="24"/>
          <w:szCs w:val="24"/>
        </w:rPr>
        <w:t>3</w:t>
      </w:r>
    </w:p>
    <w:p w:rsidR="00D80AD6" w:rsidRPr="001A6658" w:rsidRDefault="00D80AD6" w:rsidP="009415B1">
      <w:pPr>
        <w:pStyle w:val="NoSpacing"/>
        <w:ind w:firstLine="720"/>
        <w:jc w:val="both"/>
        <w:rPr>
          <w:sz w:val="24"/>
          <w:szCs w:val="24"/>
        </w:rPr>
      </w:pPr>
      <w:r w:rsidRPr="001A6658">
        <w:rPr>
          <w:sz w:val="24"/>
          <w:szCs w:val="24"/>
        </w:rPr>
        <w:t xml:space="preserve">Procesi – </w:t>
      </w:r>
      <w:r w:rsidR="000F42C0" w:rsidRPr="001A6658">
        <w:rPr>
          <w:sz w:val="24"/>
          <w:szCs w:val="24"/>
        </w:rPr>
        <w:t>3</w:t>
      </w:r>
    </w:p>
    <w:p w:rsidR="00D80AD6" w:rsidRPr="001A6658" w:rsidRDefault="00D80AD6" w:rsidP="00D80AD6">
      <w:pPr>
        <w:pStyle w:val="NoSpacing"/>
        <w:jc w:val="both"/>
        <w:rPr>
          <w:sz w:val="24"/>
          <w:szCs w:val="24"/>
        </w:rPr>
      </w:pPr>
      <w:r w:rsidRPr="001A6658">
        <w:rPr>
          <w:sz w:val="24"/>
          <w:szCs w:val="24"/>
        </w:rPr>
        <w:t xml:space="preserve">Citas vērtības – </w:t>
      </w:r>
      <w:r w:rsidR="000F42C0" w:rsidRPr="001A6658">
        <w:rPr>
          <w:sz w:val="24"/>
          <w:szCs w:val="24"/>
        </w:rPr>
        <w:t>4</w:t>
      </w:r>
    </w:p>
    <w:p w:rsidR="00D80AD6" w:rsidRPr="001A6658" w:rsidRDefault="00D80AD6" w:rsidP="00D80AD6">
      <w:pPr>
        <w:pStyle w:val="NoSpacing"/>
        <w:jc w:val="both"/>
        <w:rPr>
          <w:sz w:val="24"/>
          <w:szCs w:val="24"/>
        </w:rPr>
      </w:pPr>
      <w:r w:rsidRPr="001A6658">
        <w:rPr>
          <w:sz w:val="24"/>
          <w:szCs w:val="24"/>
        </w:rPr>
        <w:t xml:space="preserve">Novērtējumu summa - </w:t>
      </w:r>
      <w:r w:rsidR="000F42C0" w:rsidRPr="001A6658">
        <w:rPr>
          <w:sz w:val="24"/>
          <w:szCs w:val="24"/>
        </w:rPr>
        <w:t>27</w:t>
      </w:r>
    </w:p>
    <w:p w:rsidR="00755F82" w:rsidRPr="001A6658" w:rsidRDefault="001A6658" w:rsidP="00755F82">
      <w:pPr>
        <w:pStyle w:val="NormalWeb"/>
        <w:spacing w:before="0" w:beforeAutospacing="0" w:after="0"/>
        <w:jc w:val="both"/>
        <w:rPr>
          <w:rFonts w:asciiTheme="minorHAnsi" w:hAnsiTheme="minorHAnsi"/>
          <w:b/>
          <w:bCs/>
          <w:lang w:val="lv-LV"/>
        </w:rPr>
      </w:pPr>
      <w:bookmarkStart w:id="0" w:name="_GoBack"/>
      <w:bookmarkEnd w:id="0"/>
      <w:r>
        <w:rPr>
          <w:rFonts w:asciiTheme="minorHAnsi" w:hAnsiTheme="minorHAnsi"/>
          <w:b/>
          <w:bCs/>
          <w:lang w:val="lv-LV"/>
        </w:rPr>
        <w:t>Robežu izmaiņu pamatojums</w:t>
      </w:r>
    </w:p>
    <w:p w:rsidR="00D80AD6" w:rsidRPr="001A6658" w:rsidRDefault="00755F82" w:rsidP="00755F82">
      <w:pPr>
        <w:pStyle w:val="NormalWeb"/>
        <w:spacing w:before="0" w:beforeAutospacing="0" w:after="0"/>
        <w:jc w:val="both"/>
        <w:rPr>
          <w:rFonts w:asciiTheme="minorHAnsi" w:hAnsiTheme="minorHAnsi" w:cstheme="minorHAnsi"/>
          <w:lang w:val="lv-LV"/>
        </w:rPr>
      </w:pPr>
      <w:r w:rsidRPr="001A6658">
        <w:rPr>
          <w:rFonts w:asciiTheme="minorHAnsi" w:hAnsiTheme="minorHAnsi" w:cstheme="minorHAnsi"/>
          <w:lang w:val="lv-LV"/>
        </w:rPr>
        <w:t xml:space="preserve">Dabas pieminekļa robežas vilktas atbilstoši dabas veidojumu izvietojumam, ņemot vērā zemes kadastra vienību un mežu nogabalu izvietojumu. </w:t>
      </w:r>
      <w:r w:rsidR="00D80AD6" w:rsidRPr="001A6658">
        <w:rPr>
          <w:rFonts w:asciiTheme="minorHAnsi" w:hAnsiTheme="minorHAnsi" w:cstheme="minorHAnsi"/>
          <w:lang w:val="lv-LV"/>
        </w:rPr>
        <w:t>Ārējai robežai no s</w:t>
      </w:r>
      <w:r w:rsidRPr="001A6658">
        <w:rPr>
          <w:rFonts w:asciiTheme="minorHAnsi" w:hAnsiTheme="minorHAnsi" w:cstheme="minorHAnsi"/>
          <w:lang w:val="lv-LV"/>
        </w:rPr>
        <w:t>t</w:t>
      </w:r>
      <w:r w:rsidR="00D80AD6" w:rsidRPr="001A6658">
        <w:rPr>
          <w:rFonts w:asciiTheme="minorHAnsi" w:hAnsiTheme="minorHAnsi" w:cstheme="minorHAnsi"/>
          <w:lang w:val="lv-LV"/>
        </w:rPr>
        <w:t>āvkrasta malas būtu jābūt vismaz 150 m attālumā.</w:t>
      </w:r>
    </w:p>
    <w:p w:rsidR="00755F82" w:rsidRPr="001A6658" w:rsidRDefault="00755F82" w:rsidP="00432615">
      <w:pPr>
        <w:pStyle w:val="NoSpacing"/>
        <w:jc w:val="both"/>
        <w:rPr>
          <w:b/>
          <w:bCs/>
          <w:sz w:val="24"/>
          <w:szCs w:val="24"/>
        </w:rPr>
      </w:pPr>
    </w:p>
    <w:p w:rsidR="000E6F01" w:rsidRPr="001A6658" w:rsidRDefault="000E6F01" w:rsidP="00432615">
      <w:pPr>
        <w:pStyle w:val="NoSpacing"/>
        <w:jc w:val="both"/>
        <w:rPr>
          <w:sz w:val="24"/>
          <w:szCs w:val="24"/>
        </w:rPr>
      </w:pPr>
      <w:r w:rsidRPr="001A6658">
        <w:rPr>
          <w:b/>
          <w:bCs/>
          <w:sz w:val="24"/>
          <w:szCs w:val="24"/>
        </w:rPr>
        <w:t>Ieteikumi a</w:t>
      </w:r>
      <w:r w:rsidR="001A6658">
        <w:rPr>
          <w:b/>
          <w:bCs/>
          <w:sz w:val="24"/>
          <w:szCs w:val="24"/>
        </w:rPr>
        <w:t>izsardzībai un apsaimniekošanai</w:t>
      </w:r>
    </w:p>
    <w:p w:rsidR="000E6F01" w:rsidRPr="001A6658" w:rsidRDefault="000E6F01" w:rsidP="00432615">
      <w:pPr>
        <w:spacing w:after="0" w:line="0" w:lineRule="atLeast"/>
        <w:jc w:val="both"/>
        <w:rPr>
          <w:rFonts w:eastAsia="Times New Roman"/>
          <w:sz w:val="24"/>
          <w:szCs w:val="24"/>
        </w:rPr>
      </w:pPr>
      <w:r w:rsidRPr="001A6658">
        <w:rPr>
          <w:rFonts w:eastAsia="Times New Roman"/>
          <w:sz w:val="24"/>
          <w:szCs w:val="24"/>
        </w:rPr>
        <w:t xml:space="preserve">Nepieciešams stends ar </w:t>
      </w:r>
      <w:r w:rsidR="00755F82" w:rsidRPr="001A6658">
        <w:rPr>
          <w:rFonts w:eastAsia="Times New Roman"/>
          <w:sz w:val="24"/>
          <w:szCs w:val="24"/>
        </w:rPr>
        <w:t>ģeoloģiska satura informāciju, kā arī norādes.</w:t>
      </w:r>
    </w:p>
    <w:p w:rsidR="00432615" w:rsidRDefault="00432615" w:rsidP="00432615">
      <w:pPr>
        <w:spacing w:after="0" w:line="0" w:lineRule="atLeast"/>
        <w:jc w:val="both"/>
        <w:rPr>
          <w:rFonts w:eastAsia="Times New Roman"/>
          <w:sz w:val="24"/>
          <w:szCs w:val="24"/>
        </w:rPr>
      </w:pPr>
    </w:p>
    <w:p w:rsidR="001A6658" w:rsidRDefault="001A6658" w:rsidP="001A6658">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r>
      <w:r>
        <w:rPr>
          <w:rFonts w:ascii="Verdana" w:hAnsi="Verdana"/>
          <w:sz w:val="12"/>
          <w:szCs w:val="12"/>
        </w:rPr>
        <w:lastRenderedPageBreak/>
        <w:t xml:space="preserve">2- maznozīmīgs, </w:t>
      </w:r>
      <w:r>
        <w:rPr>
          <w:rFonts w:ascii="Verdana" w:hAnsi="Verdana"/>
          <w:sz w:val="12"/>
          <w:szCs w:val="12"/>
        </w:rPr>
        <w:br/>
        <w:t xml:space="preserve">3- vietāja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plaisainums, ieslēgumi, reljefa veidojumi; </w:t>
      </w:r>
      <w:r>
        <w:rPr>
          <w:rFonts w:ascii="Verdana" w:hAnsi="Verdana"/>
          <w:sz w:val="12"/>
          <w:szCs w:val="12"/>
        </w:rPr>
        <w:br/>
        <w:t>5- īpaši izteiksmīgs vai neparasts slāņojums, reljeefa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utml.; </w:t>
      </w:r>
      <w:r>
        <w:rPr>
          <w:rFonts w:ascii="Verdana" w:hAnsi="Verdana"/>
          <w:sz w:val="12"/>
          <w:szCs w:val="12"/>
        </w:rPr>
        <w:br/>
        <w:t>5- kāds no LV simboliem (piem., Zvārtas iezis vai Skaņaiskalns), vienīgā kādas sugas atradnes vieta, īpaši nozīmīga kulta vieta utml.</w:t>
      </w:r>
    </w:p>
    <w:p w:rsidR="001A6658" w:rsidRPr="001A6658" w:rsidRDefault="001A6658" w:rsidP="00432615">
      <w:pPr>
        <w:spacing w:after="0" w:line="0" w:lineRule="atLeast"/>
        <w:jc w:val="both"/>
        <w:rPr>
          <w:rFonts w:eastAsia="Times New Roman"/>
          <w:sz w:val="24"/>
          <w:szCs w:val="24"/>
        </w:rPr>
      </w:pPr>
    </w:p>
    <w:p w:rsidR="000E6F01" w:rsidRPr="001A6658" w:rsidRDefault="000E6F01" w:rsidP="000E6F01">
      <w:pPr>
        <w:pStyle w:val="NoSpacing"/>
        <w:jc w:val="both"/>
        <w:rPr>
          <w:sz w:val="24"/>
          <w:szCs w:val="24"/>
        </w:rPr>
      </w:pPr>
    </w:p>
    <w:sectPr w:rsidR="000E6F01" w:rsidRPr="001A6658" w:rsidSect="005E1F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981" w:rsidRDefault="00E52981" w:rsidP="00D80AD6">
      <w:pPr>
        <w:spacing w:after="0" w:line="240" w:lineRule="auto"/>
      </w:pPr>
      <w:r>
        <w:separator/>
      </w:r>
    </w:p>
  </w:endnote>
  <w:endnote w:type="continuationSeparator" w:id="0">
    <w:p w:rsidR="00E52981" w:rsidRDefault="00E52981" w:rsidP="00D8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981" w:rsidRDefault="00E52981" w:rsidP="00D80AD6">
      <w:pPr>
        <w:spacing w:after="0" w:line="240" w:lineRule="auto"/>
      </w:pPr>
      <w:r>
        <w:separator/>
      </w:r>
    </w:p>
  </w:footnote>
  <w:footnote w:type="continuationSeparator" w:id="0">
    <w:p w:rsidR="00E52981" w:rsidRDefault="00E52981" w:rsidP="00D80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0314"/>
    <w:rsid w:val="0002328F"/>
    <w:rsid w:val="00034E30"/>
    <w:rsid w:val="00043588"/>
    <w:rsid w:val="00043BFF"/>
    <w:rsid w:val="000513C8"/>
    <w:rsid w:val="000819E9"/>
    <w:rsid w:val="000938CA"/>
    <w:rsid w:val="00094803"/>
    <w:rsid w:val="000C4785"/>
    <w:rsid w:val="000C57AE"/>
    <w:rsid w:val="000D2CD9"/>
    <w:rsid w:val="000E2D9D"/>
    <w:rsid w:val="000E6F01"/>
    <w:rsid w:val="000F42C0"/>
    <w:rsid w:val="00101C6A"/>
    <w:rsid w:val="0014237C"/>
    <w:rsid w:val="0014660D"/>
    <w:rsid w:val="00163C3C"/>
    <w:rsid w:val="00170FE2"/>
    <w:rsid w:val="001A6658"/>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030FC"/>
    <w:rsid w:val="00410813"/>
    <w:rsid w:val="00432615"/>
    <w:rsid w:val="00443D41"/>
    <w:rsid w:val="00452CA9"/>
    <w:rsid w:val="00495B0F"/>
    <w:rsid w:val="004977E2"/>
    <w:rsid w:val="004A727A"/>
    <w:rsid w:val="004C0FF0"/>
    <w:rsid w:val="004C7459"/>
    <w:rsid w:val="004D0947"/>
    <w:rsid w:val="004E0948"/>
    <w:rsid w:val="00556F19"/>
    <w:rsid w:val="00565D00"/>
    <w:rsid w:val="00571FF1"/>
    <w:rsid w:val="00582675"/>
    <w:rsid w:val="00584C60"/>
    <w:rsid w:val="0059221F"/>
    <w:rsid w:val="005A7495"/>
    <w:rsid w:val="005B3226"/>
    <w:rsid w:val="005E1F24"/>
    <w:rsid w:val="005F2081"/>
    <w:rsid w:val="006514B7"/>
    <w:rsid w:val="006701EE"/>
    <w:rsid w:val="00695609"/>
    <w:rsid w:val="006B6D99"/>
    <w:rsid w:val="006C0979"/>
    <w:rsid w:val="006C5225"/>
    <w:rsid w:val="006D36D4"/>
    <w:rsid w:val="006D6344"/>
    <w:rsid w:val="006F391A"/>
    <w:rsid w:val="007026AD"/>
    <w:rsid w:val="00707931"/>
    <w:rsid w:val="007252A5"/>
    <w:rsid w:val="00737937"/>
    <w:rsid w:val="007411EC"/>
    <w:rsid w:val="00744810"/>
    <w:rsid w:val="00746545"/>
    <w:rsid w:val="00755F82"/>
    <w:rsid w:val="0076381C"/>
    <w:rsid w:val="007A4563"/>
    <w:rsid w:val="007D732F"/>
    <w:rsid w:val="00885900"/>
    <w:rsid w:val="008C7C27"/>
    <w:rsid w:val="008E2D9C"/>
    <w:rsid w:val="008F1193"/>
    <w:rsid w:val="008F52CD"/>
    <w:rsid w:val="00903373"/>
    <w:rsid w:val="00906769"/>
    <w:rsid w:val="00916037"/>
    <w:rsid w:val="00930687"/>
    <w:rsid w:val="009415B1"/>
    <w:rsid w:val="00956BE0"/>
    <w:rsid w:val="00975FBD"/>
    <w:rsid w:val="009A094A"/>
    <w:rsid w:val="009B029B"/>
    <w:rsid w:val="009B1F72"/>
    <w:rsid w:val="009C6940"/>
    <w:rsid w:val="009D7C26"/>
    <w:rsid w:val="009E76CB"/>
    <w:rsid w:val="00A046C9"/>
    <w:rsid w:val="00A05A97"/>
    <w:rsid w:val="00A31AFB"/>
    <w:rsid w:val="00A44B2A"/>
    <w:rsid w:val="00A45C79"/>
    <w:rsid w:val="00A52A9E"/>
    <w:rsid w:val="00A61CA4"/>
    <w:rsid w:val="00A63A3F"/>
    <w:rsid w:val="00A74D50"/>
    <w:rsid w:val="00AB0BD7"/>
    <w:rsid w:val="00AB464D"/>
    <w:rsid w:val="00AB7350"/>
    <w:rsid w:val="00AB7B93"/>
    <w:rsid w:val="00AC3159"/>
    <w:rsid w:val="00AC7FDB"/>
    <w:rsid w:val="00AE301C"/>
    <w:rsid w:val="00B00BEB"/>
    <w:rsid w:val="00B06716"/>
    <w:rsid w:val="00B10B33"/>
    <w:rsid w:val="00B24BE1"/>
    <w:rsid w:val="00B267D8"/>
    <w:rsid w:val="00B47FAC"/>
    <w:rsid w:val="00B60262"/>
    <w:rsid w:val="00B749CE"/>
    <w:rsid w:val="00BC0A25"/>
    <w:rsid w:val="00BF3A04"/>
    <w:rsid w:val="00C47A99"/>
    <w:rsid w:val="00C67931"/>
    <w:rsid w:val="00C7282A"/>
    <w:rsid w:val="00CA1B3A"/>
    <w:rsid w:val="00D53027"/>
    <w:rsid w:val="00D80290"/>
    <w:rsid w:val="00D80AD6"/>
    <w:rsid w:val="00DB523C"/>
    <w:rsid w:val="00DC15C2"/>
    <w:rsid w:val="00DC5315"/>
    <w:rsid w:val="00DF3538"/>
    <w:rsid w:val="00E05062"/>
    <w:rsid w:val="00E05CED"/>
    <w:rsid w:val="00E16EFD"/>
    <w:rsid w:val="00E200C3"/>
    <w:rsid w:val="00E2551E"/>
    <w:rsid w:val="00E27B7A"/>
    <w:rsid w:val="00E52981"/>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D55F7"/>
    <w:rsid w:val="00FE47C3"/>
    <w:rsid w:val="00FF27F2"/>
    <w:rsid w:val="00FF53D9"/>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BC70"/>
  <w15:docId w15:val="{15C355FA-D70E-43B6-9158-50833DAE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character" w:styleId="Hyperlink">
    <w:name w:val="Hyperlink"/>
    <w:basedOn w:val="DefaultParagraphFont"/>
    <w:uiPriority w:val="99"/>
    <w:unhideWhenUsed/>
    <w:rsid w:val="006514B7"/>
    <w:rPr>
      <w:color w:val="0000FF" w:themeColor="hyperlink"/>
      <w:u w:val="single"/>
    </w:rPr>
  </w:style>
  <w:style w:type="paragraph" w:styleId="NormalWeb">
    <w:name w:val="Normal (Web)"/>
    <w:basedOn w:val="Normal"/>
    <w:rsid w:val="00D80AD6"/>
    <w:pPr>
      <w:spacing w:before="100" w:beforeAutospacing="1" w:after="119"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D80AD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80AD6"/>
  </w:style>
  <w:style w:type="paragraph" w:styleId="Footer">
    <w:name w:val="footer"/>
    <w:basedOn w:val="Normal"/>
    <w:link w:val="FooterChar"/>
    <w:uiPriority w:val="99"/>
    <w:semiHidden/>
    <w:unhideWhenUsed/>
    <w:rsid w:val="00D80AD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8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80101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4078</Words>
  <Characters>2325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11</cp:revision>
  <dcterms:created xsi:type="dcterms:W3CDTF">2016-11-11T13:39:00Z</dcterms:created>
  <dcterms:modified xsi:type="dcterms:W3CDTF">2017-06-02T08:09:00Z</dcterms:modified>
</cp:coreProperties>
</file>