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D8031A" w:rsidRDefault="00556F19" w:rsidP="00C7282A">
      <w:pPr>
        <w:pStyle w:val="NoSpacing"/>
        <w:jc w:val="center"/>
        <w:rPr>
          <w:rFonts w:cstheme="minorHAnsi"/>
          <w:b/>
          <w:sz w:val="28"/>
          <w:szCs w:val="28"/>
        </w:rPr>
      </w:pPr>
      <w:r w:rsidRPr="00D8031A">
        <w:rPr>
          <w:rFonts w:cstheme="minorHAnsi"/>
          <w:sz w:val="28"/>
          <w:szCs w:val="28"/>
        </w:rPr>
        <w:t xml:space="preserve">Ģeoloģiskais dabas piemineklis </w:t>
      </w:r>
      <w:r w:rsidR="000C4785" w:rsidRPr="00D8031A">
        <w:rPr>
          <w:rFonts w:cstheme="minorHAnsi"/>
          <w:b/>
          <w:sz w:val="28"/>
          <w:szCs w:val="28"/>
        </w:rPr>
        <w:tab/>
      </w:r>
      <w:r w:rsidR="00CF330D" w:rsidRPr="00D8031A">
        <w:rPr>
          <w:rFonts w:cstheme="minorHAnsi"/>
          <w:b/>
          <w:sz w:val="28"/>
          <w:szCs w:val="28"/>
        </w:rPr>
        <w:t>Raganu klintis</w:t>
      </w:r>
    </w:p>
    <w:p w:rsidR="00A44B2A" w:rsidRPr="00D8031A" w:rsidRDefault="00FC07DD" w:rsidP="00C7282A">
      <w:pPr>
        <w:pStyle w:val="NoSpacing"/>
        <w:jc w:val="center"/>
        <w:rPr>
          <w:rFonts w:cstheme="minorHAnsi"/>
          <w:sz w:val="28"/>
          <w:szCs w:val="28"/>
        </w:rPr>
      </w:pPr>
      <w:r w:rsidRPr="00D8031A">
        <w:rPr>
          <w:rFonts w:cstheme="minorHAnsi"/>
          <w:sz w:val="28"/>
          <w:szCs w:val="28"/>
        </w:rPr>
        <w:t xml:space="preserve">MK 175. noteikumu piel. Nr. </w:t>
      </w:r>
      <w:r w:rsidR="00D8031A">
        <w:rPr>
          <w:rFonts w:cstheme="minorHAnsi"/>
          <w:sz w:val="28"/>
          <w:szCs w:val="28"/>
        </w:rPr>
        <w:t xml:space="preserve">– </w:t>
      </w:r>
      <w:r w:rsidR="00D8031A" w:rsidRPr="00D8031A">
        <w:rPr>
          <w:rFonts w:cstheme="minorHAnsi"/>
          <w:sz w:val="28"/>
          <w:szCs w:val="28"/>
          <w:highlight w:val="yellow"/>
        </w:rPr>
        <w:t>apstiprināšanas procesā</w:t>
      </w:r>
    </w:p>
    <w:p w:rsidR="00AB7B93" w:rsidRPr="00D8031A" w:rsidRDefault="00AB7B93" w:rsidP="007A4563">
      <w:pPr>
        <w:pStyle w:val="NoSpacing"/>
        <w:rPr>
          <w:rFonts w:cstheme="minorHAnsi"/>
          <w:b/>
          <w:u w:val="single"/>
        </w:rPr>
      </w:pPr>
    </w:p>
    <w:p w:rsidR="009D590F" w:rsidRPr="00D8031A" w:rsidRDefault="009D590F" w:rsidP="009D590F">
      <w:pPr>
        <w:spacing w:after="0" w:line="240" w:lineRule="auto"/>
        <w:rPr>
          <w:rFonts w:eastAsia="Times New Roman" w:cstheme="minorHAnsi"/>
          <w:b/>
          <w:bCs/>
          <w:sz w:val="32"/>
          <w:szCs w:val="32"/>
          <w:lang w:eastAsia="lv-LV"/>
        </w:rPr>
      </w:pPr>
      <w:r w:rsidRPr="00D8031A">
        <w:rPr>
          <w:rFonts w:eastAsia="Times New Roman" w:cstheme="minorHAnsi"/>
          <w:b/>
          <w:bCs/>
          <w:sz w:val="32"/>
          <w:szCs w:val="32"/>
          <w:lang w:eastAsia="lv-LV"/>
        </w:rPr>
        <w:t>Detalizēts apraksts</w:t>
      </w:r>
      <w:bookmarkStart w:id="0" w:name="_GoBack"/>
      <w:bookmarkEnd w:id="0"/>
    </w:p>
    <w:p w:rsidR="009D590F" w:rsidRPr="00D8031A" w:rsidRDefault="009D590F" w:rsidP="009D590F">
      <w:pPr>
        <w:spacing w:after="0" w:line="240" w:lineRule="auto"/>
        <w:rPr>
          <w:rFonts w:eastAsia="Times New Roman" w:cstheme="minorHAnsi"/>
          <w:b/>
          <w:bCs/>
          <w:sz w:val="24"/>
          <w:szCs w:val="24"/>
          <w:lang w:eastAsia="lv-LV"/>
        </w:rPr>
      </w:pPr>
      <w:r w:rsidRPr="00D8031A">
        <w:rPr>
          <w:rFonts w:eastAsia="Times New Roman" w:cstheme="minorHAnsi"/>
          <w:b/>
          <w:bCs/>
          <w:sz w:val="24"/>
          <w:szCs w:val="24"/>
          <w:lang w:eastAsia="lv-LV"/>
        </w:rPr>
        <w:t>Adrese</w:t>
      </w:r>
      <w:r w:rsidRPr="00D8031A">
        <w:rPr>
          <w:rFonts w:eastAsia="Times New Roman" w:cstheme="minorHAnsi"/>
          <w:b/>
          <w:bCs/>
          <w:sz w:val="24"/>
          <w:szCs w:val="24"/>
          <w:lang w:eastAsia="lv-LV"/>
        </w:rPr>
        <w:tab/>
      </w:r>
    </w:p>
    <w:p w:rsidR="009D590F" w:rsidRPr="00D8031A" w:rsidRDefault="009D590F" w:rsidP="009D590F">
      <w:pPr>
        <w:spacing w:after="0" w:line="240" w:lineRule="auto"/>
        <w:rPr>
          <w:rFonts w:eastAsia="Times New Roman" w:cstheme="minorHAnsi"/>
          <w:sz w:val="24"/>
          <w:szCs w:val="24"/>
          <w:lang w:eastAsia="lv-LV"/>
        </w:rPr>
      </w:pPr>
      <w:r w:rsidRPr="00D8031A">
        <w:rPr>
          <w:rFonts w:eastAsia="Times New Roman" w:cstheme="minorHAnsi"/>
          <w:sz w:val="24"/>
          <w:szCs w:val="24"/>
          <w:lang w:eastAsia="lv-LV"/>
        </w:rPr>
        <w:t>Apes novadā, Apes pilsētā.</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sz w:val="24"/>
          <w:szCs w:val="24"/>
          <w:lang w:eastAsia="lv-LV"/>
        </w:rPr>
        <w:t>Ģeogrāfiskās koordinātes E26° 42,637' un N57° 32,429', jeb x662244, y380791 LKS92 sistēmā.</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Ģeogrāfiskais novietojums</w:t>
      </w:r>
    </w:p>
    <w:p w:rsidR="009D590F" w:rsidRPr="009D590F" w:rsidRDefault="009D590F" w:rsidP="009D590F">
      <w:pPr>
        <w:spacing w:after="0" w:line="240" w:lineRule="auto"/>
        <w:rPr>
          <w:rFonts w:eastAsia="Times New Roman" w:cstheme="minorHAnsi"/>
          <w:sz w:val="24"/>
          <w:szCs w:val="24"/>
          <w:lang w:eastAsia="lv-LV"/>
        </w:rPr>
      </w:pPr>
      <w:proofErr w:type="spellStart"/>
      <w:r w:rsidRPr="009D590F">
        <w:rPr>
          <w:rFonts w:eastAsia="Times New Roman" w:cstheme="minorHAnsi"/>
          <w:sz w:val="24"/>
          <w:szCs w:val="24"/>
          <w:lang w:eastAsia="lv-LV"/>
        </w:rPr>
        <w:t>Vidusgaujas</w:t>
      </w:r>
      <w:proofErr w:type="spellEnd"/>
      <w:r w:rsidRPr="009D590F">
        <w:rPr>
          <w:rFonts w:eastAsia="Times New Roman" w:cstheme="minorHAnsi"/>
          <w:sz w:val="24"/>
          <w:szCs w:val="24"/>
          <w:lang w:eastAsia="lv-LV"/>
        </w:rPr>
        <w:t xml:space="preserve"> zemienē, Trapenes līdzenumā, Vaidavas senlejā, upes kreisajā krastā.</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Ģeoloģiskie veidojumi</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Devona (domājams, augšējā devona Amatas svītas) smilšakmeņu atsegumi, kas kopumā veido 2 lielas kraujas; 5 atsevišķi avoti un vairākas avotainas vietas, 4 nišas.</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Atsegumi atrodas Vaidavas kreisā pamatkrasta posmā 440 m garumā, t. sk. Vecās Raganu klintis dabas pieminekļa austrumu daļā (70 m) un Jaunās Raganu klintis - rietumu daļā (84 m). Klinšu augstums ir līdz 10 m.</w:t>
      </w:r>
      <w:r w:rsidRPr="009D590F">
        <w:rPr>
          <w:rFonts w:eastAsia="Times New Roman" w:cstheme="minorHAnsi"/>
          <w:sz w:val="24"/>
          <w:szCs w:val="24"/>
          <w:lang w:eastAsia="lv-LV"/>
        </w:rPr>
        <w:br/>
        <w:t>Austrumu galā esošajā atsegumā no 1,7 m augstas, 2,5 m platas un 1,6 m dziļas nišas iztek Acu avots. Vidējā atsegumā arī no nišas izplūst avots. Tas veido 20 cm augstu ūdenskritumu pār smilšakmens klinšu apakšējo daļu.</w:t>
      </w:r>
      <w:r w:rsidRPr="009D590F">
        <w:rPr>
          <w:rFonts w:eastAsia="Times New Roman" w:cstheme="minorHAnsi"/>
          <w:sz w:val="24"/>
          <w:szCs w:val="24"/>
          <w:lang w:eastAsia="lv-LV"/>
        </w:rPr>
        <w:br/>
        <w:t>Starp Vecajām un Jaunajām Raganu klintīm ir atsevišķs avots, kas, pamatojoties uz vēsturiskiem datiem, ir nosaukts par Veselības avotu. Tas ir labiekārtots, ūdens tek pa koka reni.</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Izmēri</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Dabas pieminekļa platība 2,80 ha.</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Debits</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Lielākajiem avotiem aptuveni 1 L/s.</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Unikālās vērtības</w:t>
      </w:r>
      <w:r w:rsidRPr="00D8031A">
        <w:rPr>
          <w:rFonts w:eastAsia="Times New Roman" w:cstheme="minorHAnsi"/>
          <w:b/>
          <w:bCs/>
          <w:i/>
          <w:iCs/>
          <w:sz w:val="24"/>
          <w:szCs w:val="24"/>
          <w:lang w:eastAsia="lv-LV"/>
        </w:rPr>
        <w:t xml:space="preserve">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 xml:space="preserve">Apes novadā lielākais devona Amatas svītas (?) smilšakmeņu atsegums, 5 avoti, vairāki </w:t>
      </w:r>
      <w:proofErr w:type="spellStart"/>
      <w:r w:rsidRPr="009D590F">
        <w:rPr>
          <w:rFonts w:eastAsia="Times New Roman" w:cstheme="minorHAnsi"/>
          <w:sz w:val="24"/>
          <w:szCs w:val="24"/>
          <w:lang w:eastAsia="lv-LV"/>
        </w:rPr>
        <w:t>avoksnāji</w:t>
      </w:r>
      <w:proofErr w:type="spellEnd"/>
      <w:r w:rsidRPr="009D590F">
        <w:rPr>
          <w:rFonts w:eastAsia="Times New Roman" w:cstheme="minorHAnsi"/>
          <w:sz w:val="24"/>
          <w:szCs w:val="24"/>
          <w:lang w:eastAsia="lv-LV"/>
        </w:rPr>
        <w:t xml:space="preserve"> un 4 nišas samērā nelielā teritorijā.</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Ainaviskuma raksturojums</w:t>
      </w:r>
      <w:r w:rsidRPr="00D8031A">
        <w:rPr>
          <w:rFonts w:eastAsia="Times New Roman" w:cstheme="minorHAnsi"/>
          <w:b/>
          <w:bCs/>
          <w:i/>
          <w:iCs/>
          <w:sz w:val="24"/>
          <w:szCs w:val="24"/>
          <w:lang w:eastAsia="lv-LV"/>
        </w:rPr>
        <w:t xml:space="preserve">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Gaišu un sārtu smilšakmeņu vertikālās siena tieši Vaidavas krastā ar kokiem virs klintīm ir ļoti ainaviskas.</w:t>
      </w:r>
    </w:p>
    <w:p w:rsidR="009D590F" w:rsidRPr="009D590F" w:rsidRDefault="009D590F" w:rsidP="009D590F">
      <w:pPr>
        <w:spacing w:after="0" w:line="240" w:lineRule="auto"/>
        <w:rPr>
          <w:rFonts w:eastAsia="Times New Roman" w:cstheme="minorHAnsi"/>
          <w:sz w:val="24"/>
          <w:szCs w:val="24"/>
          <w:lang w:eastAsia="lv-LV"/>
        </w:rPr>
      </w:pPr>
      <w:proofErr w:type="spellStart"/>
      <w:r w:rsidRPr="00D8031A">
        <w:rPr>
          <w:rFonts w:eastAsia="Times New Roman" w:cstheme="minorHAnsi"/>
          <w:b/>
          <w:bCs/>
          <w:sz w:val="24"/>
          <w:szCs w:val="24"/>
          <w:lang w:eastAsia="lv-LV"/>
        </w:rPr>
        <w:t>Stratigrāfija</w:t>
      </w:r>
      <w:proofErr w:type="spellEnd"/>
      <w:r w:rsidRPr="00D8031A">
        <w:rPr>
          <w:rFonts w:eastAsia="Times New Roman" w:cstheme="minorHAnsi"/>
          <w:b/>
          <w:bCs/>
          <w:sz w:val="24"/>
          <w:szCs w:val="24"/>
          <w:lang w:eastAsia="lv-LV"/>
        </w:rPr>
        <w:t xml:space="preserve">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 xml:space="preserve">Atbilstoši ģeoloģiskās kartēšanas mērogā 1:200 000 datiem Raganu klintīs ir sastopami augšējā devona </w:t>
      </w:r>
      <w:proofErr w:type="spellStart"/>
      <w:r w:rsidRPr="009D590F">
        <w:rPr>
          <w:rFonts w:eastAsia="Times New Roman" w:cstheme="minorHAnsi"/>
          <w:sz w:val="24"/>
          <w:szCs w:val="24"/>
          <w:lang w:eastAsia="lv-LV"/>
        </w:rPr>
        <w:t>Franas</w:t>
      </w:r>
      <w:proofErr w:type="spellEnd"/>
      <w:r w:rsidRPr="009D590F">
        <w:rPr>
          <w:rFonts w:eastAsia="Times New Roman" w:cstheme="minorHAnsi"/>
          <w:sz w:val="24"/>
          <w:szCs w:val="24"/>
          <w:lang w:eastAsia="lv-LV"/>
        </w:rPr>
        <w:t xml:space="preserve"> stāva Amatas svītas nogulumi, </w:t>
      </w:r>
      <w:proofErr w:type="gramStart"/>
      <w:r w:rsidRPr="009D590F">
        <w:rPr>
          <w:rFonts w:eastAsia="Times New Roman" w:cstheme="minorHAnsi"/>
          <w:sz w:val="24"/>
          <w:szCs w:val="24"/>
          <w:lang w:eastAsia="lv-LV"/>
        </w:rPr>
        <w:t>pie tam</w:t>
      </w:r>
      <w:proofErr w:type="gramEnd"/>
      <w:r w:rsidRPr="009D590F">
        <w:rPr>
          <w:rFonts w:eastAsia="Times New Roman" w:cstheme="minorHAnsi"/>
          <w:sz w:val="24"/>
          <w:szCs w:val="24"/>
          <w:lang w:eastAsia="lv-LV"/>
        </w:rPr>
        <w:t xml:space="preserve"> dabas piemineklis atrodas netālu no tās un Pļaviņu svītas kontakta. Tomēr atsegtie smilšakmeņi nav tipiski Amatas svītas veidojumi, jo tajos praktiski nav vērojamas mālainas un </w:t>
      </w:r>
      <w:proofErr w:type="spellStart"/>
      <w:r w:rsidRPr="009D590F">
        <w:rPr>
          <w:rFonts w:eastAsia="Times New Roman" w:cstheme="minorHAnsi"/>
          <w:sz w:val="24"/>
          <w:szCs w:val="24"/>
          <w:lang w:eastAsia="lv-LV"/>
        </w:rPr>
        <w:t>vizlainas</w:t>
      </w:r>
      <w:proofErr w:type="spellEnd"/>
      <w:r w:rsidRPr="009D590F">
        <w:rPr>
          <w:rFonts w:eastAsia="Times New Roman" w:cstheme="minorHAnsi"/>
          <w:sz w:val="24"/>
          <w:szCs w:val="24"/>
          <w:lang w:eastAsia="lv-LV"/>
        </w:rPr>
        <w:t xml:space="preserve"> kārtiņas uz slīpajiem slānīšiem, kā arī šo kārtiņu veidotās kopas – plūdmaiņu pazīmes.</w:t>
      </w:r>
      <w:r w:rsidRPr="009D590F">
        <w:rPr>
          <w:rFonts w:eastAsia="Times New Roman" w:cstheme="minorHAnsi"/>
          <w:sz w:val="24"/>
          <w:szCs w:val="24"/>
          <w:lang w:eastAsia="lv-LV"/>
        </w:rPr>
        <w:br/>
        <w:t xml:space="preserve">Vietām virs smilšakmeņiem novērojami pleistocēna morēnas nogulumu atsegumi. Par devona smilšakmeņu vecumu (Amatas svīta) ļauj spriest smilšakmeņu graudu izmēri un tekstūras. </w:t>
      </w:r>
      <w:proofErr w:type="spellStart"/>
      <w:r w:rsidRPr="009D590F">
        <w:rPr>
          <w:rFonts w:eastAsia="Times New Roman" w:cstheme="minorHAnsi"/>
          <w:sz w:val="24"/>
          <w:szCs w:val="24"/>
          <w:lang w:eastAsia="lv-LV"/>
        </w:rPr>
        <w:t>Fosīliju</w:t>
      </w:r>
      <w:proofErr w:type="spellEnd"/>
      <w:r w:rsidRPr="009D590F">
        <w:rPr>
          <w:rFonts w:eastAsia="Times New Roman" w:cstheme="minorHAnsi"/>
          <w:sz w:val="24"/>
          <w:szCs w:val="24"/>
          <w:lang w:eastAsia="lv-LV"/>
        </w:rPr>
        <w:t xml:space="preserve"> pētījumi tur pagaidām nav veikti.</w:t>
      </w:r>
      <w:r w:rsidRPr="009D590F">
        <w:rPr>
          <w:rFonts w:eastAsia="Times New Roman" w:cstheme="minorHAnsi"/>
          <w:sz w:val="24"/>
          <w:szCs w:val="24"/>
          <w:lang w:eastAsia="lv-LV"/>
        </w:rPr>
        <w:br/>
        <w:t xml:space="preserve">Amatas svītas smilšakmeņu atsegumu Latvijā ir daudz, taču Apes novadā un tālākā apkārtnē šis ir interesants objekts. Klintis atrodas tālu no </w:t>
      </w:r>
      <w:proofErr w:type="spellStart"/>
      <w:r w:rsidRPr="009D590F">
        <w:rPr>
          <w:rFonts w:eastAsia="Times New Roman" w:cstheme="minorHAnsi"/>
          <w:sz w:val="24"/>
          <w:szCs w:val="24"/>
          <w:lang w:eastAsia="lv-LV"/>
        </w:rPr>
        <w:t>stratotipa</w:t>
      </w:r>
      <w:proofErr w:type="spellEnd"/>
      <w:r w:rsidRPr="009D590F">
        <w:rPr>
          <w:rFonts w:eastAsia="Times New Roman" w:cstheme="minorHAnsi"/>
          <w:sz w:val="24"/>
          <w:szCs w:val="24"/>
          <w:lang w:eastAsia="lv-LV"/>
        </w:rPr>
        <w:t xml:space="preserve"> (Ainavu krauja Amatas krastā). </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 xml:space="preserve">Uzbūve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lastRenderedPageBreak/>
        <w:t>Devona (domājams, augšējā devona Amatas svītas) smilšakmeņu atsegumi, kas kopumā veido 2 lielas kraujas; 5 atsevišķi avoti un vairākas avotainas vietas, 4 nišas.</w:t>
      </w:r>
      <w:r w:rsidRPr="009D590F">
        <w:rPr>
          <w:rFonts w:eastAsia="Times New Roman" w:cstheme="minorHAnsi"/>
          <w:sz w:val="24"/>
          <w:szCs w:val="24"/>
          <w:lang w:eastAsia="lv-LV"/>
        </w:rPr>
        <w:br/>
        <w:t xml:space="preserve">Atsegumu smilšakmeņos dominē muldveida </w:t>
      </w:r>
      <w:proofErr w:type="spellStart"/>
      <w:r w:rsidRPr="009D590F">
        <w:rPr>
          <w:rFonts w:eastAsia="Times New Roman" w:cstheme="minorHAnsi"/>
          <w:sz w:val="24"/>
          <w:szCs w:val="24"/>
          <w:lang w:eastAsia="lv-LV"/>
        </w:rPr>
        <w:t>slīpslāņojums</w:t>
      </w:r>
      <w:proofErr w:type="spellEnd"/>
      <w:r w:rsidRPr="009D590F">
        <w:rPr>
          <w:rFonts w:eastAsia="Times New Roman" w:cstheme="minorHAnsi"/>
          <w:sz w:val="24"/>
          <w:szCs w:val="24"/>
          <w:lang w:eastAsia="lv-LV"/>
        </w:rPr>
        <w:t xml:space="preserve"> ar sēriju biezumu līdz 20 cm, retāk 50 cm, Jaunajās klintīs griezuma apakšdaļā 2 m biezā slāņkopā uz dienvidiem krīt gan sēriju šuves </w:t>
      </w:r>
      <w:proofErr w:type="gramStart"/>
      <w:r w:rsidRPr="009D590F">
        <w:rPr>
          <w:rFonts w:eastAsia="Times New Roman" w:cstheme="minorHAnsi"/>
          <w:sz w:val="24"/>
          <w:szCs w:val="24"/>
          <w:lang w:eastAsia="lv-LV"/>
        </w:rPr>
        <w:t>(</w:t>
      </w:r>
      <w:proofErr w:type="gramEnd"/>
      <w:r w:rsidRPr="009D590F">
        <w:rPr>
          <w:rFonts w:eastAsia="Times New Roman" w:cstheme="minorHAnsi"/>
          <w:sz w:val="24"/>
          <w:szCs w:val="24"/>
          <w:lang w:eastAsia="lv-LV"/>
        </w:rPr>
        <w:t xml:space="preserve">pat 10o leņķī), gan slīpie slānīši. Iespējams, tā ir </w:t>
      </w:r>
      <w:proofErr w:type="spellStart"/>
      <w:r w:rsidRPr="009D590F">
        <w:rPr>
          <w:rFonts w:eastAsia="Times New Roman" w:cstheme="minorHAnsi"/>
          <w:sz w:val="24"/>
          <w:szCs w:val="24"/>
          <w:lang w:eastAsia="lv-LV"/>
        </w:rPr>
        <w:t>piegultnes</w:t>
      </w:r>
      <w:proofErr w:type="spellEnd"/>
      <w:r w:rsidRPr="009D590F">
        <w:rPr>
          <w:rFonts w:eastAsia="Times New Roman" w:cstheme="minorHAnsi"/>
          <w:sz w:val="24"/>
          <w:szCs w:val="24"/>
          <w:lang w:eastAsia="lv-LV"/>
        </w:rPr>
        <w:t xml:space="preserve"> sēre. Vietām smilšakmeņos ir izsekojami māla </w:t>
      </w:r>
      <w:proofErr w:type="spellStart"/>
      <w:r w:rsidRPr="009D590F">
        <w:rPr>
          <w:rFonts w:eastAsia="Times New Roman" w:cstheme="minorHAnsi"/>
          <w:sz w:val="24"/>
          <w:szCs w:val="24"/>
          <w:lang w:eastAsia="lv-LV"/>
        </w:rPr>
        <w:t>saveltņi</w:t>
      </w:r>
      <w:proofErr w:type="spellEnd"/>
      <w:r w:rsidRPr="009D590F">
        <w:rPr>
          <w:rFonts w:eastAsia="Times New Roman" w:cstheme="minorHAnsi"/>
          <w:sz w:val="24"/>
          <w:szCs w:val="24"/>
          <w:lang w:eastAsia="lv-LV"/>
        </w:rPr>
        <w:t>, citviet plūdmaiņu tekstūras.</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 xml:space="preserve">Viela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Devona iežos smilšakmens, dzelzs oksīdi un hidroksīdi, pleistocēna veidojumos morēnas nogulumi.</w:t>
      </w:r>
      <w:r w:rsidRPr="009D590F">
        <w:rPr>
          <w:rFonts w:eastAsia="Times New Roman" w:cstheme="minorHAnsi"/>
          <w:sz w:val="24"/>
          <w:szCs w:val="24"/>
          <w:lang w:eastAsia="lv-LV"/>
        </w:rPr>
        <w:br/>
        <w:t xml:space="preserve">Smilšakmeņi pārsvarā ir smalkgraudaini, kas raksturīgi Amatas svītai, taču vietām sastop ne tik tipiskus vidēji rupjgraudainus smilšakmeņus. Tomēr smilšakmeņos ir vērojami slīpie slānīši ar ritmiski mainīgiem drupu graudu izmēriem, </w:t>
      </w:r>
      <w:proofErr w:type="gramStart"/>
      <w:r w:rsidRPr="009D590F">
        <w:rPr>
          <w:rFonts w:eastAsia="Times New Roman" w:cstheme="minorHAnsi"/>
          <w:sz w:val="24"/>
          <w:szCs w:val="24"/>
          <w:lang w:eastAsia="lv-LV"/>
        </w:rPr>
        <w:t>pie tam</w:t>
      </w:r>
      <w:proofErr w:type="gramEnd"/>
      <w:r w:rsidRPr="009D590F">
        <w:rPr>
          <w:rFonts w:eastAsia="Times New Roman" w:cstheme="minorHAnsi"/>
          <w:sz w:val="24"/>
          <w:szCs w:val="24"/>
          <w:lang w:eastAsia="lv-LV"/>
        </w:rPr>
        <w:t xml:space="preserve"> to sadalījumā vērojamas kopas („</w:t>
      </w:r>
      <w:proofErr w:type="spellStart"/>
      <w:r w:rsidRPr="009D590F">
        <w:rPr>
          <w:rFonts w:eastAsia="Times New Roman" w:cstheme="minorHAnsi"/>
          <w:sz w:val="24"/>
          <w:szCs w:val="24"/>
          <w:lang w:eastAsia="lv-LV"/>
        </w:rPr>
        <w:t>bundles</w:t>
      </w:r>
      <w:proofErr w:type="spellEnd"/>
      <w:r w:rsidRPr="009D590F">
        <w:rPr>
          <w:rFonts w:eastAsia="Times New Roman" w:cstheme="minorHAnsi"/>
          <w:sz w:val="24"/>
          <w:szCs w:val="24"/>
          <w:lang w:eastAsia="lv-LV"/>
        </w:rPr>
        <w:t xml:space="preserve">”), kas atgādina </w:t>
      </w:r>
      <w:proofErr w:type="spellStart"/>
      <w:r w:rsidRPr="009D590F">
        <w:rPr>
          <w:rFonts w:eastAsia="Times New Roman" w:cstheme="minorHAnsi"/>
          <w:sz w:val="24"/>
          <w:szCs w:val="24"/>
          <w:lang w:eastAsia="lv-LV"/>
        </w:rPr>
        <w:t>vizlainā</w:t>
      </w:r>
      <w:proofErr w:type="spellEnd"/>
      <w:r w:rsidRPr="009D590F">
        <w:rPr>
          <w:rFonts w:eastAsia="Times New Roman" w:cstheme="minorHAnsi"/>
          <w:sz w:val="24"/>
          <w:szCs w:val="24"/>
          <w:lang w:eastAsia="lv-LV"/>
        </w:rPr>
        <w:t xml:space="preserve"> un mālainā materiāla sadalījuma tendences.</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 xml:space="preserve">Procesi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Amatas svītas nogulumi ir veidojušies plūdmaiņu ietekmēta estuāra ietekmē (27)). Par plūdmaiņu procesu ietekmi uz nogulumiem liecina dabas pieminekļa teritorijā sastopamajos atsegumos izplatītās tekstūras.</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Dabas aizsardzība</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Dabas pieminekļa teritorijā atrodas Eiropas Savienības aizsargājamie biotopi: smilšakmens atsegumi (8220); upju straujteces un dabiski upju posmi (3260).</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Citas vērtības</w:t>
      </w:r>
      <w:r w:rsidRPr="009D590F">
        <w:rPr>
          <w:rFonts w:eastAsia="Times New Roman" w:cstheme="minorHAnsi"/>
          <w:sz w:val="24"/>
          <w:szCs w:val="24"/>
          <w:lang w:eastAsia="lv-LV"/>
        </w:rPr>
        <w:t xml:space="preserve">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Raganu klintis ir populārs tūrisma objekts, bet avoti tiek izmantoti ūdens ņemšanai.</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Stāvoklis</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Jauno Raganu klinšu stāvoklis ir ļoti labs, jo tās atrodas tieši Vaidavas krastā un tiek pakļautas aktīvai upes erozijai. Veco Raganu klinšu stāvoklis ir slikts</w:t>
      </w:r>
      <w:proofErr w:type="gramStart"/>
      <w:r w:rsidRPr="009D590F">
        <w:rPr>
          <w:rFonts w:eastAsia="Times New Roman" w:cstheme="minorHAnsi"/>
          <w:sz w:val="24"/>
          <w:szCs w:val="24"/>
          <w:lang w:eastAsia="lv-LV"/>
        </w:rPr>
        <w:t xml:space="preserve"> un</w:t>
      </w:r>
      <w:proofErr w:type="gramEnd"/>
      <w:r w:rsidRPr="009D590F">
        <w:rPr>
          <w:rFonts w:eastAsia="Times New Roman" w:cstheme="minorHAnsi"/>
          <w:sz w:val="24"/>
          <w:szCs w:val="24"/>
          <w:lang w:eastAsia="lv-LV"/>
        </w:rPr>
        <w:t xml:space="preserve"> atsegumiem ir izteikta tendence aizbirt un aizaugt. Avotu stāvoklis ir labs, bet nišām tas ir dažāds – no laba līdz sliktam.</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Bojājumi</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Cilvēka veikto bojājumu ir maz. Vecās Raganu klintis pārsvarā ir aizbirušas un aizaugušas, bet Jaunās Raganu klintis labi atsegtas.</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Apdraudējumi</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 xml:space="preserve">Vecajām Raganu klintīm draud pakāpeniska izzušana sakarā ar nobirumiem un aizaugšanu. Jaunās Raganu klintis, kā arī avoti tuvākajā nākotnē </w:t>
      </w:r>
      <w:proofErr w:type="gramStart"/>
      <w:r w:rsidRPr="009D590F">
        <w:rPr>
          <w:rFonts w:eastAsia="Times New Roman" w:cstheme="minorHAnsi"/>
          <w:sz w:val="24"/>
          <w:szCs w:val="24"/>
          <w:lang w:eastAsia="lv-LV"/>
        </w:rPr>
        <w:t>nav apdraudēti</w:t>
      </w:r>
      <w:proofErr w:type="gramEnd"/>
      <w:r w:rsidRPr="009D590F">
        <w:rPr>
          <w:rFonts w:eastAsia="Times New Roman" w:cstheme="minorHAnsi"/>
          <w:sz w:val="24"/>
          <w:szCs w:val="24"/>
          <w:lang w:eastAsia="lv-LV"/>
        </w:rPr>
        <w:t xml:space="preserve">. </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 xml:space="preserve">Apsaimniekošana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Pa Vaidavas kreisā pamatkrasta augšu iet Vaidavas dabas taka. Ierīkotā infrastruktūra tiek rūpīgi kopta un apsaimniekota. Pie takas ir vairākas norādes uz klintīm, avotiem un citiem apskates objektiem, ierīkoti informācijas stendi, koka galdi un krēsli, uz apskates vietām lejā no kraujas ved takas, vietām ar pakāpieniem. Dabas pieminekļa robežzīmju nav.</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 xml:space="preserve">Piezīmes </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 xml:space="preserve">Apraksts, novērtējumi un robežu izmaiņu pamatojums balstīti uz līgumdarba pētījuma ietvaros veiktā apsekojuma un literatūras datiem. Apsekoja Ģirts Stinkulis, 13.11.2015. </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Novērtējumi</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lastRenderedPageBreak/>
        <w:t>Unikālās vērtības – 4</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Ainaviskums – 4</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proofErr w:type="spellStart"/>
      <w:r w:rsidRPr="009D590F">
        <w:rPr>
          <w:rFonts w:eastAsia="Times New Roman" w:cstheme="minorHAnsi"/>
          <w:sz w:val="24"/>
          <w:szCs w:val="24"/>
          <w:lang w:eastAsia="lv-LV"/>
        </w:rPr>
        <w:t>Stratigrāfija</w:t>
      </w:r>
      <w:proofErr w:type="spellEnd"/>
      <w:r w:rsidRPr="009D590F">
        <w:rPr>
          <w:rFonts w:eastAsia="Times New Roman" w:cstheme="minorHAnsi"/>
          <w:sz w:val="24"/>
          <w:szCs w:val="24"/>
          <w:lang w:eastAsia="lv-LV"/>
        </w:rPr>
        <w:t xml:space="preserve"> – 3</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Uzbūve – 4</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Viela – 3</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Procesi – 3</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Citas vērtības – 4</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Novērtējumu summa - 24</w:t>
      </w:r>
    </w:p>
    <w:p w:rsidR="009D590F" w:rsidRPr="009D590F" w:rsidRDefault="009D590F" w:rsidP="009D590F">
      <w:pPr>
        <w:numPr>
          <w:ilvl w:val="0"/>
          <w:numId w:val="3"/>
        </w:numPr>
        <w:spacing w:before="100" w:beforeAutospacing="1" w:after="100" w:afterAutospacing="1" w:line="240" w:lineRule="auto"/>
        <w:ind w:left="1320"/>
        <w:rPr>
          <w:rFonts w:eastAsia="Times New Roman" w:cstheme="minorHAnsi"/>
          <w:sz w:val="24"/>
          <w:szCs w:val="24"/>
          <w:lang w:eastAsia="lv-LV"/>
        </w:rPr>
      </w:pPr>
      <w:r w:rsidRPr="009D590F">
        <w:rPr>
          <w:rFonts w:eastAsia="Times New Roman" w:cstheme="minorHAnsi"/>
          <w:sz w:val="24"/>
          <w:szCs w:val="24"/>
          <w:lang w:eastAsia="lv-LV"/>
        </w:rPr>
        <w:t>Zinātniskais nozīmīgums – 4</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Robežu izmaiņu pamatojums</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Dabas pieminekļa robežas noteiktas atbilstoši dabas veidojumu izvietojumam, iekļaujot Jaunās un Vecās Raganu klintis, visus avotus un nišas, kā arī joslu ap atsegumiem un vietas, no kurām atsegumi vislabāk aplūkojami. Ņemts vērā arī zemes kadastra robežu izvietojums</w:t>
      </w:r>
    </w:p>
    <w:p w:rsidR="009D590F" w:rsidRPr="009D590F" w:rsidRDefault="009D590F" w:rsidP="009D590F">
      <w:pPr>
        <w:spacing w:after="0" w:line="240" w:lineRule="auto"/>
        <w:rPr>
          <w:rFonts w:eastAsia="Times New Roman" w:cstheme="minorHAnsi"/>
          <w:sz w:val="24"/>
          <w:szCs w:val="24"/>
          <w:lang w:eastAsia="lv-LV"/>
        </w:rPr>
      </w:pPr>
      <w:r w:rsidRPr="00D8031A">
        <w:rPr>
          <w:rFonts w:eastAsia="Times New Roman" w:cstheme="minorHAnsi"/>
          <w:b/>
          <w:bCs/>
          <w:sz w:val="24"/>
          <w:szCs w:val="24"/>
          <w:lang w:eastAsia="lv-LV"/>
        </w:rPr>
        <w:t>Ieteikumi aizsardzībai un apsaimniekošanai</w:t>
      </w:r>
    </w:p>
    <w:p w:rsidR="009D590F" w:rsidRPr="009D590F" w:rsidRDefault="009D590F" w:rsidP="009D590F">
      <w:pPr>
        <w:spacing w:after="0" w:line="240" w:lineRule="auto"/>
        <w:rPr>
          <w:rFonts w:eastAsia="Times New Roman" w:cstheme="minorHAnsi"/>
          <w:sz w:val="24"/>
          <w:szCs w:val="24"/>
          <w:lang w:eastAsia="lv-LV"/>
        </w:rPr>
      </w:pPr>
      <w:r w:rsidRPr="009D590F">
        <w:rPr>
          <w:rFonts w:eastAsia="Times New Roman" w:cstheme="minorHAnsi"/>
          <w:sz w:val="24"/>
          <w:szCs w:val="24"/>
          <w:lang w:eastAsia="lv-LV"/>
        </w:rPr>
        <w:t>Teritoriju nepieciešams saglabāt zinātniskiem ģeoloģiskiem (</w:t>
      </w:r>
      <w:proofErr w:type="spellStart"/>
      <w:r w:rsidRPr="009D590F">
        <w:rPr>
          <w:rFonts w:eastAsia="Times New Roman" w:cstheme="minorHAnsi"/>
          <w:sz w:val="24"/>
          <w:szCs w:val="24"/>
          <w:lang w:eastAsia="lv-LV"/>
        </w:rPr>
        <w:t>sedimentoloģiskiem</w:t>
      </w:r>
      <w:proofErr w:type="spellEnd"/>
      <w:r w:rsidRPr="009D590F">
        <w:rPr>
          <w:rFonts w:eastAsia="Times New Roman" w:cstheme="minorHAnsi"/>
          <w:sz w:val="24"/>
          <w:szCs w:val="24"/>
          <w:lang w:eastAsia="lv-LV"/>
        </w:rPr>
        <w:t>, paleontoloģiskiem) pētījumiem. Būtu vēlams ierīkot taku ar norādēm uz palieni iepretī Jaunajām Raganu klintīm, no kurienes var labi apskatīt šo atsegumu. Papildus teikām par raganām u.c. būtu nepieciešama arī ģeoloģiska satura informācija par devona smilšakmeņiem un atsegumu veidošanos.</w:t>
      </w:r>
    </w:p>
    <w:p w:rsidR="00AA6362" w:rsidRPr="00D8031A" w:rsidRDefault="00AA6362" w:rsidP="009D590F">
      <w:pPr>
        <w:pStyle w:val="NoSpacing"/>
        <w:jc w:val="both"/>
        <w:rPr>
          <w:rFonts w:eastAsia="Times New Roman" w:cstheme="minorHAnsi"/>
        </w:rPr>
      </w:pPr>
    </w:p>
    <w:sectPr w:rsidR="00AA6362" w:rsidRPr="00D8031A" w:rsidSect="00A371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BFB7CB2"/>
    <w:multiLevelType w:val="hybridMultilevel"/>
    <w:tmpl w:val="32542BC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72B13EA3"/>
    <w:multiLevelType w:val="multilevel"/>
    <w:tmpl w:val="79F6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B53A1"/>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A57DE"/>
    <w:rsid w:val="003B0303"/>
    <w:rsid w:val="00400369"/>
    <w:rsid w:val="00410813"/>
    <w:rsid w:val="00424FF0"/>
    <w:rsid w:val="00443D41"/>
    <w:rsid w:val="004977E2"/>
    <w:rsid w:val="004A727A"/>
    <w:rsid w:val="004C0FF0"/>
    <w:rsid w:val="004C7459"/>
    <w:rsid w:val="004D0947"/>
    <w:rsid w:val="00520DFE"/>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6F5DAD"/>
    <w:rsid w:val="007026AD"/>
    <w:rsid w:val="007252A5"/>
    <w:rsid w:val="00737937"/>
    <w:rsid w:val="007411EC"/>
    <w:rsid w:val="00744810"/>
    <w:rsid w:val="0076381C"/>
    <w:rsid w:val="007A4563"/>
    <w:rsid w:val="007F74C3"/>
    <w:rsid w:val="00843242"/>
    <w:rsid w:val="00847F1F"/>
    <w:rsid w:val="00885900"/>
    <w:rsid w:val="008A33D4"/>
    <w:rsid w:val="008C7C27"/>
    <w:rsid w:val="008E2D9C"/>
    <w:rsid w:val="008F1193"/>
    <w:rsid w:val="008F52CD"/>
    <w:rsid w:val="00903373"/>
    <w:rsid w:val="00916037"/>
    <w:rsid w:val="00930687"/>
    <w:rsid w:val="00956BE0"/>
    <w:rsid w:val="00975FBD"/>
    <w:rsid w:val="009A094A"/>
    <w:rsid w:val="009B029B"/>
    <w:rsid w:val="009C6940"/>
    <w:rsid w:val="009C6986"/>
    <w:rsid w:val="009D590F"/>
    <w:rsid w:val="009D7232"/>
    <w:rsid w:val="009D7C26"/>
    <w:rsid w:val="009E76CB"/>
    <w:rsid w:val="00A046C9"/>
    <w:rsid w:val="00A20A46"/>
    <w:rsid w:val="00A371CC"/>
    <w:rsid w:val="00A44B2A"/>
    <w:rsid w:val="00A52A9E"/>
    <w:rsid w:val="00A61CA4"/>
    <w:rsid w:val="00A63A3F"/>
    <w:rsid w:val="00A74D50"/>
    <w:rsid w:val="00AA6362"/>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01D5E"/>
    <w:rsid w:val="00C020EF"/>
    <w:rsid w:val="00C10FE2"/>
    <w:rsid w:val="00C158C9"/>
    <w:rsid w:val="00C351B2"/>
    <w:rsid w:val="00C47A99"/>
    <w:rsid w:val="00C67931"/>
    <w:rsid w:val="00C7282A"/>
    <w:rsid w:val="00CA1B3A"/>
    <w:rsid w:val="00CF330D"/>
    <w:rsid w:val="00D80290"/>
    <w:rsid w:val="00D8031A"/>
    <w:rsid w:val="00DA5ABA"/>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0679E"/>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AA6362"/>
    <w:pPr>
      <w:spacing w:before="100" w:beforeAutospacing="1" w:after="119"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A33D4"/>
    <w:rPr>
      <w:color w:val="0000FF" w:themeColor="hyperlink"/>
      <w:u w:val="single"/>
    </w:rPr>
  </w:style>
  <w:style w:type="paragraph" w:styleId="ListParagraph">
    <w:name w:val="List Paragraph"/>
    <w:basedOn w:val="Normal"/>
    <w:uiPriority w:val="34"/>
    <w:qFormat/>
    <w:rsid w:val="00DA5ABA"/>
    <w:pPr>
      <w:ind w:left="720"/>
      <w:contextualSpacing/>
    </w:pPr>
  </w:style>
  <w:style w:type="character" w:styleId="Strong">
    <w:name w:val="Strong"/>
    <w:basedOn w:val="DefaultParagraphFont"/>
    <w:uiPriority w:val="22"/>
    <w:qFormat/>
    <w:rsid w:val="00C01D5E"/>
    <w:rPr>
      <w:b/>
      <w:bCs/>
    </w:rPr>
  </w:style>
  <w:style w:type="character" w:styleId="Emphasis">
    <w:name w:val="Emphasis"/>
    <w:basedOn w:val="DefaultParagraphFont"/>
    <w:uiPriority w:val="20"/>
    <w:qFormat/>
    <w:rsid w:val="009D59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316331">
      <w:bodyDiv w:val="1"/>
      <w:marLeft w:val="0"/>
      <w:marRight w:val="0"/>
      <w:marTop w:val="0"/>
      <w:marBottom w:val="0"/>
      <w:divBdr>
        <w:top w:val="none" w:sz="0" w:space="0" w:color="auto"/>
        <w:left w:val="none" w:sz="0" w:space="0" w:color="auto"/>
        <w:bottom w:val="none" w:sz="0" w:space="0" w:color="auto"/>
        <w:right w:val="none" w:sz="0" w:space="0" w:color="auto"/>
      </w:divBdr>
      <w:divsChild>
        <w:div w:id="2054305794">
          <w:marLeft w:val="0"/>
          <w:marRight w:val="0"/>
          <w:marTop w:val="0"/>
          <w:marBottom w:val="0"/>
          <w:divBdr>
            <w:top w:val="none" w:sz="0" w:space="0" w:color="auto"/>
            <w:left w:val="none" w:sz="0" w:space="0" w:color="auto"/>
            <w:bottom w:val="none" w:sz="0" w:space="0" w:color="auto"/>
            <w:right w:val="none" w:sz="0" w:space="0" w:color="auto"/>
          </w:divBdr>
          <w:divsChild>
            <w:div w:id="1811508533">
              <w:marLeft w:val="600"/>
              <w:marRight w:val="0"/>
              <w:marTop w:val="0"/>
              <w:marBottom w:val="0"/>
              <w:divBdr>
                <w:top w:val="none" w:sz="0" w:space="0" w:color="auto"/>
                <w:left w:val="none" w:sz="0" w:space="0" w:color="auto"/>
                <w:bottom w:val="none" w:sz="0" w:space="0" w:color="auto"/>
                <w:right w:val="none" w:sz="0" w:space="0" w:color="auto"/>
              </w:divBdr>
            </w:div>
            <w:div w:id="811748556">
              <w:marLeft w:val="600"/>
              <w:marRight w:val="0"/>
              <w:marTop w:val="0"/>
              <w:marBottom w:val="0"/>
              <w:divBdr>
                <w:top w:val="none" w:sz="0" w:space="0" w:color="auto"/>
                <w:left w:val="none" w:sz="0" w:space="0" w:color="auto"/>
                <w:bottom w:val="none" w:sz="0" w:space="0" w:color="auto"/>
                <w:right w:val="none" w:sz="0" w:space="0" w:color="auto"/>
              </w:divBdr>
            </w:div>
            <w:div w:id="1468157148">
              <w:marLeft w:val="1200"/>
              <w:marRight w:val="0"/>
              <w:marTop w:val="0"/>
              <w:marBottom w:val="0"/>
              <w:divBdr>
                <w:top w:val="none" w:sz="0" w:space="0" w:color="auto"/>
                <w:left w:val="none" w:sz="0" w:space="0" w:color="auto"/>
                <w:bottom w:val="none" w:sz="0" w:space="0" w:color="auto"/>
                <w:right w:val="none" w:sz="0" w:space="0" w:color="auto"/>
              </w:divBdr>
            </w:div>
            <w:div w:id="1055785192">
              <w:marLeft w:val="600"/>
              <w:marRight w:val="0"/>
              <w:marTop w:val="0"/>
              <w:marBottom w:val="0"/>
              <w:divBdr>
                <w:top w:val="none" w:sz="0" w:space="0" w:color="auto"/>
                <w:left w:val="none" w:sz="0" w:space="0" w:color="auto"/>
                <w:bottom w:val="none" w:sz="0" w:space="0" w:color="auto"/>
                <w:right w:val="none" w:sz="0" w:space="0" w:color="auto"/>
              </w:divBdr>
            </w:div>
            <w:div w:id="1531576523">
              <w:marLeft w:val="1200"/>
              <w:marRight w:val="0"/>
              <w:marTop w:val="0"/>
              <w:marBottom w:val="0"/>
              <w:divBdr>
                <w:top w:val="none" w:sz="0" w:space="0" w:color="auto"/>
                <w:left w:val="none" w:sz="0" w:space="0" w:color="auto"/>
                <w:bottom w:val="none" w:sz="0" w:space="0" w:color="auto"/>
                <w:right w:val="none" w:sz="0" w:space="0" w:color="auto"/>
              </w:divBdr>
            </w:div>
            <w:div w:id="1791631274">
              <w:marLeft w:val="1200"/>
              <w:marRight w:val="0"/>
              <w:marTop w:val="0"/>
              <w:marBottom w:val="0"/>
              <w:divBdr>
                <w:top w:val="none" w:sz="0" w:space="0" w:color="auto"/>
                <w:left w:val="none" w:sz="0" w:space="0" w:color="auto"/>
                <w:bottom w:val="none" w:sz="0" w:space="0" w:color="auto"/>
                <w:right w:val="none" w:sz="0" w:space="0" w:color="auto"/>
              </w:divBdr>
            </w:div>
            <w:div w:id="1469589033">
              <w:marLeft w:val="600"/>
              <w:marRight w:val="0"/>
              <w:marTop w:val="0"/>
              <w:marBottom w:val="0"/>
              <w:divBdr>
                <w:top w:val="none" w:sz="0" w:space="0" w:color="auto"/>
                <w:left w:val="none" w:sz="0" w:space="0" w:color="auto"/>
                <w:bottom w:val="none" w:sz="0" w:space="0" w:color="auto"/>
                <w:right w:val="none" w:sz="0" w:space="0" w:color="auto"/>
              </w:divBdr>
            </w:div>
            <w:div w:id="203642465">
              <w:marLeft w:val="1200"/>
              <w:marRight w:val="0"/>
              <w:marTop w:val="0"/>
              <w:marBottom w:val="0"/>
              <w:divBdr>
                <w:top w:val="none" w:sz="0" w:space="0" w:color="auto"/>
                <w:left w:val="none" w:sz="0" w:space="0" w:color="auto"/>
                <w:bottom w:val="none" w:sz="0" w:space="0" w:color="auto"/>
                <w:right w:val="none" w:sz="0" w:space="0" w:color="auto"/>
              </w:divBdr>
            </w:div>
            <w:div w:id="1830054320">
              <w:marLeft w:val="600"/>
              <w:marRight w:val="0"/>
              <w:marTop w:val="0"/>
              <w:marBottom w:val="0"/>
              <w:divBdr>
                <w:top w:val="none" w:sz="0" w:space="0" w:color="auto"/>
                <w:left w:val="none" w:sz="0" w:space="0" w:color="auto"/>
                <w:bottom w:val="none" w:sz="0" w:space="0" w:color="auto"/>
                <w:right w:val="none" w:sz="0" w:space="0" w:color="auto"/>
              </w:divBdr>
            </w:div>
            <w:div w:id="998458228">
              <w:marLeft w:val="1200"/>
              <w:marRight w:val="0"/>
              <w:marTop w:val="0"/>
              <w:marBottom w:val="0"/>
              <w:divBdr>
                <w:top w:val="none" w:sz="0" w:space="0" w:color="auto"/>
                <w:left w:val="none" w:sz="0" w:space="0" w:color="auto"/>
                <w:bottom w:val="none" w:sz="0" w:space="0" w:color="auto"/>
                <w:right w:val="none" w:sz="0" w:space="0" w:color="auto"/>
              </w:divBdr>
            </w:div>
            <w:div w:id="1205630452">
              <w:marLeft w:val="600"/>
              <w:marRight w:val="0"/>
              <w:marTop w:val="0"/>
              <w:marBottom w:val="0"/>
              <w:divBdr>
                <w:top w:val="none" w:sz="0" w:space="0" w:color="auto"/>
                <w:left w:val="none" w:sz="0" w:space="0" w:color="auto"/>
                <w:bottom w:val="none" w:sz="0" w:space="0" w:color="auto"/>
                <w:right w:val="none" w:sz="0" w:space="0" w:color="auto"/>
              </w:divBdr>
            </w:div>
            <w:div w:id="1233125547">
              <w:marLeft w:val="1200"/>
              <w:marRight w:val="0"/>
              <w:marTop w:val="0"/>
              <w:marBottom w:val="0"/>
              <w:divBdr>
                <w:top w:val="none" w:sz="0" w:space="0" w:color="auto"/>
                <w:left w:val="none" w:sz="0" w:space="0" w:color="auto"/>
                <w:bottom w:val="none" w:sz="0" w:space="0" w:color="auto"/>
                <w:right w:val="none" w:sz="0" w:space="0" w:color="auto"/>
              </w:divBdr>
            </w:div>
            <w:div w:id="441152364">
              <w:marLeft w:val="600"/>
              <w:marRight w:val="0"/>
              <w:marTop w:val="0"/>
              <w:marBottom w:val="0"/>
              <w:divBdr>
                <w:top w:val="none" w:sz="0" w:space="0" w:color="auto"/>
                <w:left w:val="none" w:sz="0" w:space="0" w:color="auto"/>
                <w:bottom w:val="none" w:sz="0" w:space="0" w:color="auto"/>
                <w:right w:val="none" w:sz="0" w:space="0" w:color="auto"/>
              </w:divBdr>
            </w:div>
            <w:div w:id="669793078">
              <w:marLeft w:val="1200"/>
              <w:marRight w:val="0"/>
              <w:marTop w:val="0"/>
              <w:marBottom w:val="0"/>
              <w:divBdr>
                <w:top w:val="none" w:sz="0" w:space="0" w:color="auto"/>
                <w:left w:val="none" w:sz="0" w:space="0" w:color="auto"/>
                <w:bottom w:val="none" w:sz="0" w:space="0" w:color="auto"/>
                <w:right w:val="none" w:sz="0" w:space="0" w:color="auto"/>
              </w:divBdr>
            </w:div>
            <w:div w:id="309797057">
              <w:marLeft w:val="600"/>
              <w:marRight w:val="0"/>
              <w:marTop w:val="0"/>
              <w:marBottom w:val="0"/>
              <w:divBdr>
                <w:top w:val="none" w:sz="0" w:space="0" w:color="auto"/>
                <w:left w:val="none" w:sz="0" w:space="0" w:color="auto"/>
                <w:bottom w:val="none" w:sz="0" w:space="0" w:color="auto"/>
                <w:right w:val="none" w:sz="0" w:space="0" w:color="auto"/>
              </w:divBdr>
            </w:div>
            <w:div w:id="387261849">
              <w:marLeft w:val="1200"/>
              <w:marRight w:val="0"/>
              <w:marTop w:val="0"/>
              <w:marBottom w:val="0"/>
              <w:divBdr>
                <w:top w:val="none" w:sz="0" w:space="0" w:color="auto"/>
                <w:left w:val="none" w:sz="0" w:space="0" w:color="auto"/>
                <w:bottom w:val="none" w:sz="0" w:space="0" w:color="auto"/>
                <w:right w:val="none" w:sz="0" w:space="0" w:color="auto"/>
              </w:divBdr>
            </w:div>
            <w:div w:id="2017686024">
              <w:marLeft w:val="600"/>
              <w:marRight w:val="0"/>
              <w:marTop w:val="0"/>
              <w:marBottom w:val="0"/>
              <w:divBdr>
                <w:top w:val="none" w:sz="0" w:space="0" w:color="auto"/>
                <w:left w:val="none" w:sz="0" w:space="0" w:color="auto"/>
                <w:bottom w:val="none" w:sz="0" w:space="0" w:color="auto"/>
                <w:right w:val="none" w:sz="0" w:space="0" w:color="auto"/>
              </w:divBdr>
            </w:div>
            <w:div w:id="1385324322">
              <w:marLeft w:val="1200"/>
              <w:marRight w:val="0"/>
              <w:marTop w:val="0"/>
              <w:marBottom w:val="0"/>
              <w:divBdr>
                <w:top w:val="none" w:sz="0" w:space="0" w:color="auto"/>
                <w:left w:val="none" w:sz="0" w:space="0" w:color="auto"/>
                <w:bottom w:val="none" w:sz="0" w:space="0" w:color="auto"/>
                <w:right w:val="none" w:sz="0" w:space="0" w:color="auto"/>
              </w:divBdr>
            </w:div>
            <w:div w:id="1253974004">
              <w:marLeft w:val="600"/>
              <w:marRight w:val="0"/>
              <w:marTop w:val="0"/>
              <w:marBottom w:val="0"/>
              <w:divBdr>
                <w:top w:val="none" w:sz="0" w:space="0" w:color="auto"/>
                <w:left w:val="none" w:sz="0" w:space="0" w:color="auto"/>
                <w:bottom w:val="none" w:sz="0" w:space="0" w:color="auto"/>
                <w:right w:val="none" w:sz="0" w:space="0" w:color="auto"/>
              </w:divBdr>
            </w:div>
            <w:div w:id="1758013381">
              <w:marLeft w:val="1200"/>
              <w:marRight w:val="0"/>
              <w:marTop w:val="0"/>
              <w:marBottom w:val="0"/>
              <w:divBdr>
                <w:top w:val="none" w:sz="0" w:space="0" w:color="auto"/>
                <w:left w:val="none" w:sz="0" w:space="0" w:color="auto"/>
                <w:bottom w:val="none" w:sz="0" w:space="0" w:color="auto"/>
                <w:right w:val="none" w:sz="0" w:space="0" w:color="auto"/>
              </w:divBdr>
            </w:div>
            <w:div w:id="1105611570">
              <w:marLeft w:val="600"/>
              <w:marRight w:val="0"/>
              <w:marTop w:val="0"/>
              <w:marBottom w:val="0"/>
              <w:divBdr>
                <w:top w:val="none" w:sz="0" w:space="0" w:color="auto"/>
                <w:left w:val="none" w:sz="0" w:space="0" w:color="auto"/>
                <w:bottom w:val="none" w:sz="0" w:space="0" w:color="auto"/>
                <w:right w:val="none" w:sz="0" w:space="0" w:color="auto"/>
              </w:divBdr>
            </w:div>
            <w:div w:id="1816482993">
              <w:marLeft w:val="1200"/>
              <w:marRight w:val="0"/>
              <w:marTop w:val="0"/>
              <w:marBottom w:val="0"/>
              <w:divBdr>
                <w:top w:val="none" w:sz="0" w:space="0" w:color="auto"/>
                <w:left w:val="none" w:sz="0" w:space="0" w:color="auto"/>
                <w:bottom w:val="none" w:sz="0" w:space="0" w:color="auto"/>
                <w:right w:val="none" w:sz="0" w:space="0" w:color="auto"/>
              </w:divBdr>
            </w:div>
            <w:div w:id="782650825">
              <w:marLeft w:val="600"/>
              <w:marRight w:val="0"/>
              <w:marTop w:val="0"/>
              <w:marBottom w:val="0"/>
              <w:divBdr>
                <w:top w:val="none" w:sz="0" w:space="0" w:color="auto"/>
                <w:left w:val="none" w:sz="0" w:space="0" w:color="auto"/>
                <w:bottom w:val="none" w:sz="0" w:space="0" w:color="auto"/>
                <w:right w:val="none" w:sz="0" w:space="0" w:color="auto"/>
              </w:divBdr>
            </w:div>
            <w:div w:id="673343717">
              <w:marLeft w:val="1200"/>
              <w:marRight w:val="0"/>
              <w:marTop w:val="0"/>
              <w:marBottom w:val="0"/>
              <w:divBdr>
                <w:top w:val="none" w:sz="0" w:space="0" w:color="auto"/>
                <w:left w:val="none" w:sz="0" w:space="0" w:color="auto"/>
                <w:bottom w:val="none" w:sz="0" w:space="0" w:color="auto"/>
                <w:right w:val="none" w:sz="0" w:space="0" w:color="auto"/>
              </w:divBdr>
            </w:div>
            <w:div w:id="1103645458">
              <w:marLeft w:val="600"/>
              <w:marRight w:val="0"/>
              <w:marTop w:val="0"/>
              <w:marBottom w:val="0"/>
              <w:divBdr>
                <w:top w:val="none" w:sz="0" w:space="0" w:color="auto"/>
                <w:left w:val="none" w:sz="0" w:space="0" w:color="auto"/>
                <w:bottom w:val="none" w:sz="0" w:space="0" w:color="auto"/>
                <w:right w:val="none" w:sz="0" w:space="0" w:color="auto"/>
              </w:divBdr>
            </w:div>
            <w:div w:id="132063904">
              <w:marLeft w:val="1200"/>
              <w:marRight w:val="0"/>
              <w:marTop w:val="0"/>
              <w:marBottom w:val="0"/>
              <w:divBdr>
                <w:top w:val="none" w:sz="0" w:space="0" w:color="auto"/>
                <w:left w:val="none" w:sz="0" w:space="0" w:color="auto"/>
                <w:bottom w:val="none" w:sz="0" w:space="0" w:color="auto"/>
                <w:right w:val="none" w:sz="0" w:space="0" w:color="auto"/>
              </w:divBdr>
            </w:div>
            <w:div w:id="1430850643">
              <w:marLeft w:val="600"/>
              <w:marRight w:val="0"/>
              <w:marTop w:val="0"/>
              <w:marBottom w:val="0"/>
              <w:divBdr>
                <w:top w:val="none" w:sz="0" w:space="0" w:color="auto"/>
                <w:left w:val="none" w:sz="0" w:space="0" w:color="auto"/>
                <w:bottom w:val="none" w:sz="0" w:space="0" w:color="auto"/>
                <w:right w:val="none" w:sz="0" w:space="0" w:color="auto"/>
              </w:divBdr>
            </w:div>
            <w:div w:id="1301034566">
              <w:marLeft w:val="1200"/>
              <w:marRight w:val="0"/>
              <w:marTop w:val="0"/>
              <w:marBottom w:val="0"/>
              <w:divBdr>
                <w:top w:val="none" w:sz="0" w:space="0" w:color="auto"/>
                <w:left w:val="none" w:sz="0" w:space="0" w:color="auto"/>
                <w:bottom w:val="none" w:sz="0" w:space="0" w:color="auto"/>
                <w:right w:val="none" w:sz="0" w:space="0" w:color="auto"/>
              </w:divBdr>
            </w:div>
            <w:div w:id="1029260181">
              <w:marLeft w:val="600"/>
              <w:marRight w:val="0"/>
              <w:marTop w:val="0"/>
              <w:marBottom w:val="0"/>
              <w:divBdr>
                <w:top w:val="none" w:sz="0" w:space="0" w:color="auto"/>
                <w:left w:val="none" w:sz="0" w:space="0" w:color="auto"/>
                <w:bottom w:val="none" w:sz="0" w:space="0" w:color="auto"/>
                <w:right w:val="none" w:sz="0" w:space="0" w:color="auto"/>
              </w:divBdr>
            </w:div>
            <w:div w:id="1312179270">
              <w:marLeft w:val="1200"/>
              <w:marRight w:val="0"/>
              <w:marTop w:val="0"/>
              <w:marBottom w:val="0"/>
              <w:divBdr>
                <w:top w:val="none" w:sz="0" w:space="0" w:color="auto"/>
                <w:left w:val="none" w:sz="0" w:space="0" w:color="auto"/>
                <w:bottom w:val="none" w:sz="0" w:space="0" w:color="auto"/>
                <w:right w:val="none" w:sz="0" w:space="0" w:color="auto"/>
              </w:divBdr>
            </w:div>
            <w:div w:id="1144587712">
              <w:marLeft w:val="600"/>
              <w:marRight w:val="0"/>
              <w:marTop w:val="0"/>
              <w:marBottom w:val="0"/>
              <w:divBdr>
                <w:top w:val="none" w:sz="0" w:space="0" w:color="auto"/>
                <w:left w:val="none" w:sz="0" w:space="0" w:color="auto"/>
                <w:bottom w:val="none" w:sz="0" w:space="0" w:color="auto"/>
                <w:right w:val="none" w:sz="0" w:space="0" w:color="auto"/>
              </w:divBdr>
            </w:div>
            <w:div w:id="602346639">
              <w:marLeft w:val="1200"/>
              <w:marRight w:val="0"/>
              <w:marTop w:val="0"/>
              <w:marBottom w:val="0"/>
              <w:divBdr>
                <w:top w:val="none" w:sz="0" w:space="0" w:color="auto"/>
                <w:left w:val="none" w:sz="0" w:space="0" w:color="auto"/>
                <w:bottom w:val="none" w:sz="0" w:space="0" w:color="auto"/>
                <w:right w:val="none" w:sz="0" w:space="0" w:color="auto"/>
              </w:divBdr>
            </w:div>
            <w:div w:id="1329165602">
              <w:marLeft w:val="600"/>
              <w:marRight w:val="0"/>
              <w:marTop w:val="0"/>
              <w:marBottom w:val="0"/>
              <w:divBdr>
                <w:top w:val="none" w:sz="0" w:space="0" w:color="auto"/>
                <w:left w:val="none" w:sz="0" w:space="0" w:color="auto"/>
                <w:bottom w:val="none" w:sz="0" w:space="0" w:color="auto"/>
                <w:right w:val="none" w:sz="0" w:space="0" w:color="auto"/>
              </w:divBdr>
            </w:div>
            <w:div w:id="875855454">
              <w:marLeft w:val="1200"/>
              <w:marRight w:val="0"/>
              <w:marTop w:val="0"/>
              <w:marBottom w:val="0"/>
              <w:divBdr>
                <w:top w:val="none" w:sz="0" w:space="0" w:color="auto"/>
                <w:left w:val="none" w:sz="0" w:space="0" w:color="auto"/>
                <w:bottom w:val="none" w:sz="0" w:space="0" w:color="auto"/>
                <w:right w:val="none" w:sz="0" w:space="0" w:color="auto"/>
              </w:divBdr>
            </w:div>
            <w:div w:id="354427363">
              <w:marLeft w:val="600"/>
              <w:marRight w:val="0"/>
              <w:marTop w:val="0"/>
              <w:marBottom w:val="0"/>
              <w:divBdr>
                <w:top w:val="none" w:sz="0" w:space="0" w:color="auto"/>
                <w:left w:val="none" w:sz="0" w:space="0" w:color="auto"/>
                <w:bottom w:val="none" w:sz="0" w:space="0" w:color="auto"/>
                <w:right w:val="none" w:sz="0" w:space="0" w:color="auto"/>
              </w:divBdr>
            </w:div>
            <w:div w:id="612591278">
              <w:marLeft w:val="1200"/>
              <w:marRight w:val="0"/>
              <w:marTop w:val="0"/>
              <w:marBottom w:val="0"/>
              <w:divBdr>
                <w:top w:val="none" w:sz="0" w:space="0" w:color="auto"/>
                <w:left w:val="none" w:sz="0" w:space="0" w:color="auto"/>
                <w:bottom w:val="none" w:sz="0" w:space="0" w:color="auto"/>
                <w:right w:val="none" w:sz="0" w:space="0" w:color="auto"/>
              </w:divBdr>
            </w:div>
            <w:div w:id="936256704">
              <w:marLeft w:val="600"/>
              <w:marRight w:val="0"/>
              <w:marTop w:val="0"/>
              <w:marBottom w:val="0"/>
              <w:divBdr>
                <w:top w:val="none" w:sz="0" w:space="0" w:color="auto"/>
                <w:left w:val="none" w:sz="0" w:space="0" w:color="auto"/>
                <w:bottom w:val="none" w:sz="0" w:space="0" w:color="auto"/>
                <w:right w:val="none" w:sz="0" w:space="0" w:color="auto"/>
              </w:divBdr>
            </w:div>
            <w:div w:id="1109357331">
              <w:marLeft w:val="600"/>
              <w:marRight w:val="0"/>
              <w:marTop w:val="0"/>
              <w:marBottom w:val="0"/>
              <w:divBdr>
                <w:top w:val="none" w:sz="0" w:space="0" w:color="auto"/>
                <w:left w:val="none" w:sz="0" w:space="0" w:color="auto"/>
                <w:bottom w:val="none" w:sz="0" w:space="0" w:color="auto"/>
                <w:right w:val="none" w:sz="0" w:space="0" w:color="auto"/>
              </w:divBdr>
            </w:div>
            <w:div w:id="1196969796">
              <w:marLeft w:val="1200"/>
              <w:marRight w:val="0"/>
              <w:marTop w:val="0"/>
              <w:marBottom w:val="0"/>
              <w:divBdr>
                <w:top w:val="none" w:sz="0" w:space="0" w:color="auto"/>
                <w:left w:val="none" w:sz="0" w:space="0" w:color="auto"/>
                <w:bottom w:val="none" w:sz="0" w:space="0" w:color="auto"/>
                <w:right w:val="none" w:sz="0" w:space="0" w:color="auto"/>
              </w:divBdr>
            </w:div>
            <w:div w:id="95249905">
              <w:marLeft w:val="600"/>
              <w:marRight w:val="0"/>
              <w:marTop w:val="0"/>
              <w:marBottom w:val="0"/>
              <w:divBdr>
                <w:top w:val="none" w:sz="0" w:space="0" w:color="auto"/>
                <w:left w:val="none" w:sz="0" w:space="0" w:color="auto"/>
                <w:bottom w:val="none" w:sz="0" w:space="0" w:color="auto"/>
                <w:right w:val="none" w:sz="0" w:space="0" w:color="auto"/>
              </w:divBdr>
            </w:div>
            <w:div w:id="6653848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3069723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20964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3415-F642-4978-9D51-E2DC21DB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3720</Words>
  <Characters>2121</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DAP</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AndrisS</cp:lastModifiedBy>
  <cp:revision>2</cp:revision>
  <dcterms:created xsi:type="dcterms:W3CDTF">2017-05-25T07:11:00Z</dcterms:created>
  <dcterms:modified xsi:type="dcterms:W3CDTF">2017-05-25T07:11:00Z</dcterms:modified>
</cp:coreProperties>
</file>