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175137" w:rsidRDefault="00556F19" w:rsidP="00C7282A">
      <w:pPr>
        <w:pStyle w:val="NoSpacing"/>
        <w:jc w:val="center"/>
        <w:rPr>
          <w:b/>
          <w:sz w:val="28"/>
          <w:szCs w:val="24"/>
        </w:rPr>
      </w:pPr>
      <w:r w:rsidRPr="00175137">
        <w:rPr>
          <w:sz w:val="28"/>
          <w:szCs w:val="24"/>
        </w:rPr>
        <w:t xml:space="preserve">Ģeoloģiskais dabas piemineklis </w:t>
      </w:r>
      <w:r w:rsidR="000C4785" w:rsidRPr="00175137">
        <w:rPr>
          <w:b/>
          <w:sz w:val="28"/>
          <w:szCs w:val="24"/>
        </w:rPr>
        <w:tab/>
      </w:r>
      <w:r w:rsidR="00613F3F" w:rsidRPr="00175137">
        <w:rPr>
          <w:b/>
          <w:sz w:val="28"/>
          <w:szCs w:val="24"/>
        </w:rPr>
        <w:t>Ogres dolomīta krauja</w:t>
      </w:r>
    </w:p>
    <w:p w:rsidR="00A44B2A" w:rsidRPr="00175137" w:rsidRDefault="00FC07DD" w:rsidP="00C7282A">
      <w:pPr>
        <w:pStyle w:val="NoSpacing"/>
        <w:jc w:val="center"/>
        <w:rPr>
          <w:sz w:val="28"/>
          <w:szCs w:val="24"/>
        </w:rPr>
      </w:pPr>
      <w:r w:rsidRPr="00175137">
        <w:rPr>
          <w:sz w:val="28"/>
          <w:szCs w:val="24"/>
        </w:rPr>
        <w:t xml:space="preserve">MK 175. noteikumu piel. Nr. </w:t>
      </w:r>
      <w:r w:rsidR="00613F3F" w:rsidRPr="00175137">
        <w:rPr>
          <w:sz w:val="28"/>
          <w:szCs w:val="24"/>
        </w:rPr>
        <w:t>129</w:t>
      </w:r>
    </w:p>
    <w:p w:rsidR="00AB7B93" w:rsidRPr="00175137" w:rsidRDefault="00AB7B93" w:rsidP="007A4563">
      <w:pPr>
        <w:pStyle w:val="NoSpacing"/>
        <w:rPr>
          <w:b/>
          <w:sz w:val="24"/>
          <w:szCs w:val="24"/>
        </w:rPr>
      </w:pPr>
    </w:p>
    <w:p w:rsidR="007A4563" w:rsidRPr="00175137" w:rsidRDefault="00175137" w:rsidP="00FD5B74">
      <w:pPr>
        <w:pStyle w:val="NoSpacing"/>
        <w:jc w:val="both"/>
        <w:rPr>
          <w:b/>
          <w:sz w:val="32"/>
          <w:szCs w:val="24"/>
        </w:rPr>
      </w:pPr>
      <w:r>
        <w:rPr>
          <w:b/>
          <w:sz w:val="32"/>
          <w:szCs w:val="24"/>
        </w:rPr>
        <w:t>Detalizēts apraksts</w:t>
      </w:r>
    </w:p>
    <w:p w:rsidR="00B45585" w:rsidRPr="00175137" w:rsidRDefault="00B45585" w:rsidP="00FD5B74">
      <w:pPr>
        <w:pStyle w:val="NoSpacing"/>
        <w:jc w:val="both"/>
        <w:rPr>
          <w:b/>
          <w:sz w:val="24"/>
          <w:szCs w:val="24"/>
        </w:rPr>
      </w:pPr>
    </w:p>
    <w:p w:rsidR="002C5F24" w:rsidRPr="00175137" w:rsidRDefault="00175137" w:rsidP="00FD5B74">
      <w:pPr>
        <w:pStyle w:val="NoSpacing"/>
        <w:jc w:val="both"/>
        <w:rPr>
          <w:b/>
          <w:sz w:val="24"/>
          <w:szCs w:val="24"/>
        </w:rPr>
      </w:pPr>
      <w:r>
        <w:rPr>
          <w:b/>
          <w:sz w:val="24"/>
          <w:szCs w:val="24"/>
        </w:rPr>
        <w:t>Adrese</w:t>
      </w:r>
    </w:p>
    <w:p w:rsidR="0002328F" w:rsidRPr="00175137" w:rsidRDefault="00613F3F" w:rsidP="00FD5B74">
      <w:pPr>
        <w:pStyle w:val="NoSpacing"/>
        <w:jc w:val="both"/>
        <w:rPr>
          <w:sz w:val="24"/>
          <w:szCs w:val="24"/>
        </w:rPr>
      </w:pPr>
      <w:r w:rsidRPr="00175137">
        <w:rPr>
          <w:sz w:val="24"/>
          <w:szCs w:val="24"/>
        </w:rPr>
        <w:t>Ogres novadā, Ogresgala pagastā</w:t>
      </w:r>
      <w:r w:rsidR="00AB7350" w:rsidRPr="00175137">
        <w:rPr>
          <w:sz w:val="24"/>
          <w:szCs w:val="24"/>
        </w:rPr>
        <w:t xml:space="preserve">, </w:t>
      </w:r>
      <w:r w:rsidRPr="00175137">
        <w:rPr>
          <w:sz w:val="24"/>
          <w:szCs w:val="24"/>
        </w:rPr>
        <w:t xml:space="preserve">tā ir </w:t>
      </w:r>
      <w:proofErr w:type="gramStart"/>
      <w:r w:rsidR="0076381C" w:rsidRPr="00175137">
        <w:rPr>
          <w:sz w:val="24"/>
          <w:szCs w:val="24"/>
        </w:rPr>
        <w:t>Natura</w:t>
      </w:r>
      <w:proofErr w:type="gramEnd"/>
      <w:r w:rsidR="0076381C" w:rsidRPr="00175137">
        <w:rPr>
          <w:sz w:val="24"/>
          <w:szCs w:val="24"/>
        </w:rPr>
        <w:t xml:space="preserve"> 2000 teritorij</w:t>
      </w:r>
      <w:r w:rsidRPr="00175137">
        <w:rPr>
          <w:sz w:val="24"/>
          <w:szCs w:val="24"/>
        </w:rPr>
        <w:t>a</w:t>
      </w:r>
      <w:r w:rsidR="00170FE2" w:rsidRPr="00175137">
        <w:rPr>
          <w:sz w:val="24"/>
          <w:szCs w:val="24"/>
        </w:rPr>
        <w:t>.</w:t>
      </w:r>
    </w:p>
    <w:p w:rsidR="00BD717A" w:rsidRPr="00175137" w:rsidRDefault="00BD717A" w:rsidP="00BD717A">
      <w:pPr>
        <w:spacing w:after="0" w:line="240" w:lineRule="auto"/>
        <w:jc w:val="both"/>
        <w:rPr>
          <w:rFonts w:ascii="Calibri" w:eastAsia="Times New Roman" w:hAnsi="Calibri" w:cs="Calibri"/>
          <w:sz w:val="24"/>
          <w:szCs w:val="24"/>
          <w:lang w:eastAsia="lv-LV"/>
        </w:rPr>
      </w:pPr>
      <w:r w:rsidRPr="00175137">
        <w:rPr>
          <w:rFonts w:ascii="Calibri" w:eastAsia="Times New Roman" w:hAnsi="Calibri" w:cs="Calibri"/>
          <w:sz w:val="24"/>
          <w:szCs w:val="24"/>
          <w:lang w:eastAsia="lv-LV"/>
        </w:rPr>
        <w:t>Ģeogrāfiskās koordinātes E24° 39,601' un N56° 49,148', jeb x540289, y297448 LKS92 sistēmā.</w:t>
      </w:r>
    </w:p>
    <w:p w:rsidR="00C7282A" w:rsidRPr="00175137" w:rsidRDefault="00D80290" w:rsidP="00FD5B74">
      <w:pPr>
        <w:pStyle w:val="NoSpacing"/>
        <w:jc w:val="both"/>
        <w:rPr>
          <w:b/>
          <w:sz w:val="24"/>
          <w:szCs w:val="24"/>
        </w:rPr>
      </w:pPr>
      <w:r w:rsidRPr="00175137">
        <w:rPr>
          <w:b/>
          <w:sz w:val="24"/>
          <w:szCs w:val="24"/>
        </w:rPr>
        <w:t>Ģeo</w:t>
      </w:r>
      <w:r w:rsidR="0002328F" w:rsidRPr="00175137">
        <w:rPr>
          <w:b/>
          <w:sz w:val="24"/>
          <w:szCs w:val="24"/>
        </w:rPr>
        <w:t>grāfiskais novietojums</w:t>
      </w:r>
    </w:p>
    <w:p w:rsidR="002C5F24" w:rsidRPr="00175137" w:rsidRDefault="00EF610B" w:rsidP="00FD5B74">
      <w:pPr>
        <w:pStyle w:val="NoSpacing"/>
        <w:jc w:val="both"/>
        <w:rPr>
          <w:sz w:val="24"/>
          <w:szCs w:val="24"/>
        </w:rPr>
      </w:pPr>
      <w:r w:rsidRPr="00175137">
        <w:rPr>
          <w:sz w:val="24"/>
          <w:szCs w:val="24"/>
        </w:rPr>
        <w:t>Viduslatvijas zemienē, Ropažu līdzenumā, Ogres kreisajā krastā</w:t>
      </w:r>
      <w:r w:rsidR="006C0979" w:rsidRPr="00175137">
        <w:rPr>
          <w:sz w:val="24"/>
          <w:szCs w:val="24"/>
        </w:rPr>
        <w:t>.</w:t>
      </w:r>
    </w:p>
    <w:p w:rsidR="0002328F" w:rsidRPr="00175137" w:rsidRDefault="00175137" w:rsidP="00FD5B74">
      <w:pPr>
        <w:pStyle w:val="NoSpacing"/>
        <w:jc w:val="both"/>
        <w:rPr>
          <w:b/>
          <w:sz w:val="24"/>
          <w:szCs w:val="24"/>
        </w:rPr>
      </w:pPr>
      <w:r>
        <w:rPr>
          <w:b/>
          <w:sz w:val="24"/>
          <w:szCs w:val="24"/>
        </w:rPr>
        <w:t>Ģeoloģiskie veidojumi</w:t>
      </w:r>
    </w:p>
    <w:p w:rsidR="00B45585" w:rsidRPr="00175137" w:rsidRDefault="00FD5B74" w:rsidP="00B45585">
      <w:pPr>
        <w:spacing w:after="0" w:line="229" w:lineRule="auto"/>
        <w:jc w:val="both"/>
        <w:rPr>
          <w:rFonts w:eastAsia="Times New Roman"/>
          <w:sz w:val="24"/>
          <w:szCs w:val="24"/>
        </w:rPr>
      </w:pPr>
      <w:r w:rsidRPr="00175137">
        <w:rPr>
          <w:rFonts w:eastAsia="Times New Roman"/>
          <w:sz w:val="24"/>
          <w:szCs w:val="24"/>
        </w:rPr>
        <w:t>Devona Daugavas svītas dolomīt</w:t>
      </w:r>
      <w:r w:rsidR="00B45585" w:rsidRPr="00175137">
        <w:rPr>
          <w:rFonts w:eastAsia="Times New Roman"/>
          <w:sz w:val="24"/>
          <w:szCs w:val="24"/>
        </w:rPr>
        <w:t>u atsegums</w:t>
      </w:r>
      <w:r w:rsidRPr="00175137">
        <w:rPr>
          <w:rFonts w:eastAsia="Times New Roman"/>
          <w:sz w:val="24"/>
          <w:szCs w:val="24"/>
        </w:rPr>
        <w:t xml:space="preserve"> ar brahiopodu un citu bezmugurkaulnieku, kā arī zivju atliekām.</w:t>
      </w:r>
      <w:r w:rsidR="00B45585" w:rsidRPr="00175137">
        <w:rPr>
          <w:rFonts w:eastAsia="Times New Roman"/>
          <w:sz w:val="24"/>
          <w:szCs w:val="24"/>
        </w:rPr>
        <w:t xml:space="preserve"> Atseguma plakne ir līdzena.</w:t>
      </w:r>
    </w:p>
    <w:p w:rsidR="00B45585" w:rsidRPr="00175137" w:rsidRDefault="00B45585" w:rsidP="00B45585">
      <w:pPr>
        <w:spacing w:after="0" w:line="229" w:lineRule="auto"/>
        <w:jc w:val="both"/>
        <w:rPr>
          <w:rFonts w:eastAsia="Times New Roman"/>
          <w:sz w:val="24"/>
          <w:szCs w:val="24"/>
        </w:rPr>
      </w:pPr>
      <w:r w:rsidRPr="00175137">
        <w:rPr>
          <w:rFonts w:eastAsia="Times New Roman"/>
          <w:sz w:val="24"/>
          <w:szCs w:val="24"/>
        </w:rPr>
        <w:t>Nepārtrauktās atsegumu joslas garums ir 250 m. Atsegumu augstums ir līdz aptuveni 2 m.</w:t>
      </w:r>
    </w:p>
    <w:p w:rsidR="00FD5B74" w:rsidRPr="00175137" w:rsidRDefault="00175137" w:rsidP="00FD5B74">
      <w:pPr>
        <w:pStyle w:val="NoSpacing"/>
        <w:jc w:val="both"/>
        <w:rPr>
          <w:sz w:val="24"/>
          <w:szCs w:val="24"/>
        </w:rPr>
      </w:pPr>
      <w:r>
        <w:rPr>
          <w:b/>
          <w:bCs/>
          <w:sz w:val="24"/>
          <w:szCs w:val="24"/>
        </w:rPr>
        <w:t>Izmēri</w:t>
      </w:r>
    </w:p>
    <w:p w:rsidR="00FD5B74" w:rsidRPr="00175137" w:rsidRDefault="00FD5B74" w:rsidP="00FD5B74">
      <w:pPr>
        <w:spacing w:after="0" w:line="11" w:lineRule="exact"/>
        <w:jc w:val="both"/>
        <w:rPr>
          <w:rFonts w:eastAsia="Times New Roman"/>
          <w:sz w:val="24"/>
          <w:szCs w:val="24"/>
        </w:rPr>
      </w:pPr>
    </w:p>
    <w:p w:rsidR="00FD5B74" w:rsidRPr="00175137" w:rsidRDefault="00B45585" w:rsidP="00FD5B74">
      <w:pPr>
        <w:spacing w:after="0" w:line="229" w:lineRule="auto"/>
        <w:jc w:val="both"/>
        <w:rPr>
          <w:rFonts w:eastAsia="Times New Roman"/>
          <w:sz w:val="24"/>
          <w:szCs w:val="24"/>
        </w:rPr>
      </w:pPr>
      <w:r w:rsidRPr="00175137">
        <w:rPr>
          <w:rFonts w:eastAsia="Times New Roman"/>
          <w:sz w:val="24"/>
          <w:szCs w:val="24"/>
        </w:rPr>
        <w:t>D</w:t>
      </w:r>
      <w:r w:rsidR="00FD5B74" w:rsidRPr="00175137">
        <w:rPr>
          <w:rFonts w:eastAsia="Times New Roman"/>
          <w:sz w:val="24"/>
          <w:szCs w:val="24"/>
        </w:rPr>
        <w:t xml:space="preserve">abas pieminekļa platība </w:t>
      </w:r>
      <w:r w:rsidR="00BD717A" w:rsidRPr="00175137">
        <w:rPr>
          <w:rFonts w:eastAsia="Times New Roman"/>
          <w:sz w:val="24"/>
          <w:szCs w:val="24"/>
        </w:rPr>
        <w:t>3,19</w:t>
      </w:r>
      <w:r w:rsidR="00FD5B74" w:rsidRPr="00175137">
        <w:rPr>
          <w:rFonts w:eastAsia="Times New Roman"/>
          <w:sz w:val="24"/>
          <w:szCs w:val="24"/>
        </w:rPr>
        <w:t xml:space="preserve"> ha.</w:t>
      </w:r>
    </w:p>
    <w:p w:rsidR="00FD5B74" w:rsidRPr="00175137" w:rsidRDefault="00175137" w:rsidP="00FD5B74">
      <w:pPr>
        <w:pStyle w:val="NoSpacing"/>
        <w:jc w:val="both"/>
        <w:rPr>
          <w:sz w:val="24"/>
          <w:szCs w:val="24"/>
        </w:rPr>
      </w:pPr>
      <w:r>
        <w:rPr>
          <w:b/>
          <w:bCs/>
          <w:sz w:val="24"/>
          <w:szCs w:val="24"/>
        </w:rPr>
        <w:t>Debits</w:t>
      </w:r>
    </w:p>
    <w:p w:rsidR="00FD5B74" w:rsidRPr="00175137" w:rsidRDefault="00FD5B74" w:rsidP="00FD5B74">
      <w:pPr>
        <w:spacing w:after="0" w:line="229" w:lineRule="auto"/>
        <w:jc w:val="both"/>
        <w:rPr>
          <w:rFonts w:eastAsia="Times New Roman"/>
          <w:sz w:val="24"/>
          <w:szCs w:val="24"/>
        </w:rPr>
      </w:pPr>
      <w:r w:rsidRPr="00175137">
        <w:rPr>
          <w:rFonts w:eastAsia="Times New Roman"/>
          <w:sz w:val="24"/>
          <w:szCs w:val="24"/>
        </w:rPr>
        <w:t>Nav attiecināms</w:t>
      </w:r>
    </w:p>
    <w:p w:rsidR="00FD5B74" w:rsidRPr="00175137" w:rsidRDefault="00175137" w:rsidP="00FD5B74">
      <w:pPr>
        <w:pStyle w:val="NoSpacing"/>
        <w:jc w:val="both"/>
        <w:rPr>
          <w:sz w:val="24"/>
          <w:szCs w:val="24"/>
        </w:rPr>
      </w:pPr>
      <w:r>
        <w:rPr>
          <w:b/>
          <w:bCs/>
          <w:sz w:val="24"/>
          <w:szCs w:val="24"/>
        </w:rPr>
        <w:t>Unikālās vērtības</w:t>
      </w:r>
    </w:p>
    <w:p w:rsidR="00B45585" w:rsidRPr="00175137" w:rsidRDefault="00B45585" w:rsidP="005867DD">
      <w:pPr>
        <w:tabs>
          <w:tab w:val="left" w:pos="720"/>
        </w:tabs>
        <w:spacing w:after="0" w:line="225" w:lineRule="auto"/>
        <w:ind w:right="20"/>
        <w:jc w:val="both"/>
        <w:rPr>
          <w:rFonts w:eastAsia="Times New Roman"/>
          <w:sz w:val="24"/>
          <w:szCs w:val="24"/>
        </w:rPr>
      </w:pPr>
      <w:r w:rsidRPr="00175137">
        <w:rPr>
          <w:rFonts w:eastAsia="Times New Roman"/>
          <w:sz w:val="24"/>
          <w:szCs w:val="24"/>
        </w:rPr>
        <w:t>S</w:t>
      </w:r>
      <w:r w:rsidR="00FD5B74" w:rsidRPr="00175137">
        <w:rPr>
          <w:rFonts w:eastAsia="Times New Roman"/>
          <w:sz w:val="24"/>
          <w:szCs w:val="24"/>
        </w:rPr>
        <w:t>amērā liels Daugavas svītas dolomītu atsegums, kuram līdzīgi tuvākajā apkārtnē nav pieejami;</w:t>
      </w:r>
      <w:r w:rsidR="005867DD" w:rsidRPr="00175137">
        <w:rPr>
          <w:rFonts w:eastAsia="Times New Roman"/>
          <w:sz w:val="24"/>
          <w:szCs w:val="24"/>
        </w:rPr>
        <w:t xml:space="preserve"> satur daudza</w:t>
      </w:r>
      <w:r w:rsidR="00FD5B74" w:rsidRPr="00175137">
        <w:rPr>
          <w:rFonts w:eastAsia="Times New Roman"/>
          <w:sz w:val="24"/>
          <w:szCs w:val="24"/>
        </w:rPr>
        <w:t>s brahiop</w:t>
      </w:r>
      <w:r w:rsidR="005867DD" w:rsidRPr="00175137">
        <w:rPr>
          <w:rFonts w:eastAsia="Times New Roman"/>
          <w:sz w:val="24"/>
          <w:szCs w:val="24"/>
        </w:rPr>
        <w:t>odu un citu organismu fosīlijas.</w:t>
      </w:r>
    </w:p>
    <w:p w:rsidR="00FD5B74" w:rsidRPr="00175137" w:rsidRDefault="00175137" w:rsidP="00FD5B74">
      <w:pPr>
        <w:pStyle w:val="NoSpacing"/>
        <w:jc w:val="both"/>
        <w:rPr>
          <w:sz w:val="24"/>
          <w:szCs w:val="24"/>
        </w:rPr>
      </w:pPr>
      <w:r>
        <w:rPr>
          <w:b/>
          <w:bCs/>
          <w:sz w:val="24"/>
          <w:szCs w:val="24"/>
        </w:rPr>
        <w:t>Ainaviskuma raksturojums</w:t>
      </w:r>
    </w:p>
    <w:p w:rsidR="00FD5B74" w:rsidRPr="00175137" w:rsidRDefault="00FD5B74" w:rsidP="00FD5B74">
      <w:pPr>
        <w:spacing w:after="0" w:line="232" w:lineRule="auto"/>
        <w:ind w:right="20"/>
        <w:jc w:val="both"/>
        <w:rPr>
          <w:rFonts w:eastAsia="Times New Roman"/>
          <w:sz w:val="24"/>
          <w:szCs w:val="24"/>
        </w:rPr>
      </w:pPr>
      <w:r w:rsidRPr="00175137">
        <w:rPr>
          <w:rFonts w:eastAsia="Times New Roman"/>
          <w:sz w:val="24"/>
          <w:szCs w:val="24"/>
        </w:rPr>
        <w:t>Atsegums ir ainavisks, lai gan samērā zems. Skatu bojā Ogres HES darbības rezultātā paaugstinātais ūdens līmenis.</w:t>
      </w:r>
    </w:p>
    <w:p w:rsidR="00FD5B74" w:rsidRPr="00175137" w:rsidRDefault="00175137" w:rsidP="00FD5B74">
      <w:pPr>
        <w:pStyle w:val="NoSpacing"/>
        <w:jc w:val="both"/>
        <w:rPr>
          <w:sz w:val="24"/>
          <w:szCs w:val="24"/>
        </w:rPr>
      </w:pPr>
      <w:proofErr w:type="spellStart"/>
      <w:r>
        <w:rPr>
          <w:b/>
          <w:bCs/>
          <w:sz w:val="24"/>
          <w:szCs w:val="24"/>
        </w:rPr>
        <w:t>Stratigrāfija</w:t>
      </w:r>
      <w:proofErr w:type="spellEnd"/>
    </w:p>
    <w:p w:rsidR="00FD5B74" w:rsidRPr="00175137" w:rsidRDefault="00FD5B74" w:rsidP="00FD5B74">
      <w:pPr>
        <w:spacing w:after="0" w:line="235" w:lineRule="auto"/>
        <w:ind w:right="20"/>
        <w:jc w:val="both"/>
        <w:rPr>
          <w:rFonts w:eastAsia="Times New Roman"/>
          <w:sz w:val="24"/>
          <w:szCs w:val="24"/>
        </w:rPr>
      </w:pPr>
      <w:r w:rsidRPr="00175137">
        <w:rPr>
          <w:rFonts w:eastAsia="Times New Roman"/>
          <w:sz w:val="24"/>
          <w:szCs w:val="24"/>
        </w:rPr>
        <w:t xml:space="preserve">Augšējā devona </w:t>
      </w:r>
      <w:r w:rsidR="005867DD" w:rsidRPr="00175137">
        <w:rPr>
          <w:rFonts w:eastAsia="Times New Roman"/>
          <w:sz w:val="24"/>
          <w:szCs w:val="24"/>
        </w:rPr>
        <w:t xml:space="preserve">Franas stāva </w:t>
      </w:r>
      <w:r w:rsidRPr="00175137">
        <w:rPr>
          <w:rFonts w:eastAsia="Times New Roman"/>
          <w:sz w:val="24"/>
          <w:szCs w:val="24"/>
        </w:rPr>
        <w:t xml:space="preserve">Daugavas svīta, pēc V. Sorokina datiem </w:t>
      </w:r>
      <w:proofErr w:type="spellStart"/>
      <w:r w:rsidRPr="00175137">
        <w:rPr>
          <w:rFonts w:eastAsia="Times New Roman"/>
          <w:sz w:val="24"/>
          <w:szCs w:val="24"/>
        </w:rPr>
        <w:t>Buregu</w:t>
      </w:r>
      <w:proofErr w:type="spellEnd"/>
      <w:r w:rsidRPr="00175137">
        <w:rPr>
          <w:rFonts w:eastAsia="Times New Roman"/>
          <w:sz w:val="24"/>
          <w:szCs w:val="24"/>
        </w:rPr>
        <w:t xml:space="preserve"> un </w:t>
      </w:r>
      <w:proofErr w:type="spellStart"/>
      <w:r w:rsidRPr="00175137">
        <w:rPr>
          <w:rFonts w:eastAsia="Times New Roman"/>
          <w:sz w:val="24"/>
          <w:szCs w:val="24"/>
        </w:rPr>
        <w:t>Altovas</w:t>
      </w:r>
      <w:proofErr w:type="spellEnd"/>
      <w:r w:rsidRPr="00175137">
        <w:rPr>
          <w:rFonts w:eastAsia="Times New Roman"/>
          <w:sz w:val="24"/>
          <w:szCs w:val="24"/>
        </w:rPr>
        <w:t xml:space="preserve"> slāņi (</w:t>
      </w:r>
      <w:proofErr w:type="gramStart"/>
      <w:r w:rsidRPr="00175137">
        <w:rPr>
          <w:rFonts w:eastAsia="Times New Roman"/>
          <w:sz w:val="24"/>
          <w:szCs w:val="24"/>
        </w:rPr>
        <w:t>t.i.</w:t>
      </w:r>
      <w:proofErr w:type="gramEnd"/>
      <w:r w:rsidRPr="00175137">
        <w:rPr>
          <w:rFonts w:eastAsia="Times New Roman"/>
          <w:sz w:val="24"/>
          <w:szCs w:val="24"/>
        </w:rPr>
        <w:t xml:space="preserve"> Daugavas svītas augšējā daļa – </w:t>
      </w:r>
      <w:proofErr w:type="spellStart"/>
      <w:r w:rsidRPr="00175137">
        <w:rPr>
          <w:rFonts w:eastAsia="Times New Roman"/>
          <w:sz w:val="24"/>
          <w:szCs w:val="24"/>
        </w:rPr>
        <w:t>Kranciema</w:t>
      </w:r>
      <w:proofErr w:type="spellEnd"/>
      <w:r w:rsidRPr="00175137">
        <w:rPr>
          <w:rFonts w:eastAsia="Times New Roman"/>
          <w:sz w:val="24"/>
          <w:szCs w:val="24"/>
        </w:rPr>
        <w:t xml:space="preserve"> </w:t>
      </w:r>
      <w:proofErr w:type="spellStart"/>
      <w:r w:rsidRPr="00175137">
        <w:rPr>
          <w:rFonts w:eastAsia="Times New Roman"/>
          <w:sz w:val="24"/>
          <w:szCs w:val="24"/>
        </w:rPr>
        <w:t>rida</w:t>
      </w:r>
      <w:proofErr w:type="spellEnd"/>
      <w:r w:rsidRPr="00175137">
        <w:rPr>
          <w:rFonts w:eastAsia="Times New Roman"/>
          <w:sz w:val="24"/>
          <w:szCs w:val="24"/>
        </w:rPr>
        <w:t>).</w:t>
      </w:r>
    </w:p>
    <w:p w:rsidR="00FD5B74" w:rsidRPr="00175137" w:rsidRDefault="00FD5B74" w:rsidP="00FD5B74">
      <w:pPr>
        <w:spacing w:after="0" w:line="235" w:lineRule="auto"/>
        <w:ind w:right="20"/>
        <w:jc w:val="both"/>
        <w:rPr>
          <w:rFonts w:eastAsia="Times New Roman"/>
          <w:sz w:val="24"/>
          <w:szCs w:val="24"/>
        </w:rPr>
      </w:pPr>
      <w:r w:rsidRPr="00175137">
        <w:rPr>
          <w:rFonts w:eastAsia="Times New Roman"/>
          <w:sz w:val="24"/>
          <w:szCs w:val="24"/>
        </w:rPr>
        <w:t xml:space="preserve">Atseguma stratigrāfiskā nozīme nav liela, jo Daugavas svītas un tās </w:t>
      </w:r>
      <w:proofErr w:type="spellStart"/>
      <w:r w:rsidRPr="00175137">
        <w:rPr>
          <w:rFonts w:eastAsia="Times New Roman"/>
          <w:sz w:val="24"/>
          <w:szCs w:val="24"/>
        </w:rPr>
        <w:t>Kranciema</w:t>
      </w:r>
      <w:proofErr w:type="spellEnd"/>
      <w:r w:rsidRPr="00175137">
        <w:rPr>
          <w:rFonts w:eastAsia="Times New Roman"/>
          <w:sz w:val="24"/>
          <w:szCs w:val="24"/>
        </w:rPr>
        <w:t xml:space="preserve"> </w:t>
      </w:r>
      <w:proofErr w:type="spellStart"/>
      <w:r w:rsidRPr="00175137">
        <w:rPr>
          <w:rFonts w:eastAsia="Times New Roman"/>
          <w:sz w:val="24"/>
          <w:szCs w:val="24"/>
        </w:rPr>
        <w:t>ridas</w:t>
      </w:r>
      <w:proofErr w:type="spellEnd"/>
      <w:r w:rsidRPr="00175137">
        <w:rPr>
          <w:rFonts w:eastAsia="Times New Roman"/>
          <w:sz w:val="24"/>
          <w:szCs w:val="24"/>
        </w:rPr>
        <w:t xml:space="preserve"> </w:t>
      </w:r>
      <w:proofErr w:type="spellStart"/>
      <w:r w:rsidRPr="00175137">
        <w:rPr>
          <w:rFonts w:eastAsia="Times New Roman"/>
          <w:sz w:val="24"/>
          <w:szCs w:val="24"/>
        </w:rPr>
        <w:t>stratotipi</w:t>
      </w:r>
      <w:proofErr w:type="spellEnd"/>
      <w:r w:rsidRPr="00175137">
        <w:rPr>
          <w:rFonts w:eastAsia="Times New Roman"/>
          <w:sz w:val="24"/>
          <w:szCs w:val="24"/>
        </w:rPr>
        <w:t xml:space="preserve"> ir izvietoti citur. Tomēr</w:t>
      </w:r>
      <w:r w:rsidR="00A050C1" w:rsidRPr="00175137">
        <w:rPr>
          <w:rFonts w:eastAsia="Times New Roman"/>
          <w:sz w:val="24"/>
          <w:szCs w:val="24"/>
        </w:rPr>
        <w:t xml:space="preserve"> dabas piemineklis ir samērā nozīmīgs Daugavas svītas seno organismu kompleksa piemērs</w:t>
      </w:r>
      <w:r w:rsidRPr="00175137">
        <w:rPr>
          <w:rFonts w:eastAsia="Times New Roman"/>
          <w:sz w:val="24"/>
          <w:szCs w:val="24"/>
        </w:rPr>
        <w:t>, kas ļauj precīzāk pamatot dolomītu ģeoloģisko vecumu.</w:t>
      </w:r>
    </w:p>
    <w:p w:rsidR="00FD5B74" w:rsidRPr="00175137" w:rsidRDefault="00175137" w:rsidP="00FD5B74">
      <w:pPr>
        <w:pStyle w:val="NoSpacing"/>
        <w:jc w:val="both"/>
        <w:rPr>
          <w:sz w:val="24"/>
          <w:szCs w:val="24"/>
        </w:rPr>
      </w:pPr>
      <w:r>
        <w:rPr>
          <w:b/>
          <w:bCs/>
          <w:sz w:val="24"/>
          <w:szCs w:val="24"/>
        </w:rPr>
        <w:t>Uzbūve</w:t>
      </w:r>
    </w:p>
    <w:p w:rsidR="00A050C1" w:rsidRPr="00175137" w:rsidRDefault="00FD5B74" w:rsidP="00FD5B74">
      <w:pPr>
        <w:spacing w:after="0" w:line="237" w:lineRule="auto"/>
        <w:ind w:right="20"/>
        <w:jc w:val="both"/>
        <w:rPr>
          <w:rFonts w:eastAsia="Times New Roman"/>
          <w:sz w:val="24"/>
          <w:szCs w:val="24"/>
        </w:rPr>
      </w:pPr>
      <w:r w:rsidRPr="00175137">
        <w:rPr>
          <w:rFonts w:eastAsia="Times New Roman"/>
          <w:sz w:val="24"/>
          <w:szCs w:val="24"/>
        </w:rPr>
        <w:t>Dolomīti Ogres kraujā ir vidēj</w:t>
      </w:r>
      <w:r w:rsidR="005867DD" w:rsidRPr="00175137">
        <w:rPr>
          <w:rFonts w:eastAsia="Times New Roman"/>
          <w:sz w:val="24"/>
          <w:szCs w:val="24"/>
        </w:rPr>
        <w:t>i</w:t>
      </w:r>
      <w:r w:rsidRPr="00175137">
        <w:rPr>
          <w:rFonts w:eastAsia="Times New Roman"/>
          <w:sz w:val="24"/>
          <w:szCs w:val="24"/>
        </w:rPr>
        <w:t xml:space="preserve"> līdz sīkplātņaini un tiem raksturīga diezgan neregulāra uzbūve, ko nosaka daudzās </w:t>
      </w:r>
      <w:proofErr w:type="spellStart"/>
      <w:r w:rsidRPr="00175137">
        <w:rPr>
          <w:rFonts w:eastAsia="Times New Roman"/>
          <w:sz w:val="24"/>
          <w:szCs w:val="24"/>
        </w:rPr>
        <w:t>dolomitizācijas</w:t>
      </w:r>
      <w:proofErr w:type="spellEnd"/>
      <w:r w:rsidRPr="00175137">
        <w:rPr>
          <w:rFonts w:eastAsia="Times New Roman"/>
          <w:sz w:val="24"/>
          <w:szCs w:val="24"/>
        </w:rPr>
        <w:t xml:space="preserve"> rezultātā pārveidotās </w:t>
      </w:r>
      <w:proofErr w:type="spellStart"/>
      <w:r w:rsidRPr="00175137">
        <w:rPr>
          <w:rFonts w:eastAsia="Times New Roman"/>
          <w:sz w:val="24"/>
          <w:szCs w:val="24"/>
        </w:rPr>
        <w:t>fosīlijas</w:t>
      </w:r>
      <w:proofErr w:type="spellEnd"/>
      <w:r w:rsidRPr="00175137">
        <w:rPr>
          <w:rFonts w:eastAsia="Times New Roman"/>
          <w:sz w:val="24"/>
          <w:szCs w:val="24"/>
        </w:rPr>
        <w:t xml:space="preserve">. </w:t>
      </w:r>
    </w:p>
    <w:p w:rsidR="00A050C1" w:rsidRPr="00175137" w:rsidRDefault="00A050C1" w:rsidP="00FD5B74">
      <w:pPr>
        <w:spacing w:after="0" w:line="237" w:lineRule="auto"/>
        <w:ind w:right="20"/>
        <w:jc w:val="both"/>
        <w:rPr>
          <w:rFonts w:eastAsia="Times New Roman"/>
          <w:sz w:val="24"/>
          <w:szCs w:val="24"/>
        </w:rPr>
      </w:pPr>
      <w:r w:rsidRPr="00175137">
        <w:rPr>
          <w:rFonts w:eastAsia="Times New Roman"/>
          <w:sz w:val="24"/>
          <w:szCs w:val="24"/>
        </w:rPr>
        <w:t>Lielākā daļa organismu atlieku ir izšķīdušas</w:t>
      </w:r>
      <w:proofErr w:type="gramStart"/>
      <w:r w:rsidRPr="00175137">
        <w:rPr>
          <w:rFonts w:eastAsia="Times New Roman"/>
          <w:sz w:val="24"/>
          <w:szCs w:val="24"/>
        </w:rPr>
        <w:t xml:space="preserve"> un</w:t>
      </w:r>
      <w:proofErr w:type="gramEnd"/>
      <w:r w:rsidRPr="00175137">
        <w:rPr>
          <w:rFonts w:eastAsia="Times New Roman"/>
          <w:sz w:val="24"/>
          <w:szCs w:val="24"/>
        </w:rPr>
        <w:t xml:space="preserve"> to vietā ir saglabājušās kavernas un nospiedumi. Ogres dolomīta kraujas atsegumu ir aprakstījis Vitālijs Sorokins, kurš atzīmējis </w:t>
      </w:r>
      <w:proofErr w:type="gramStart"/>
      <w:r w:rsidRPr="00175137">
        <w:rPr>
          <w:rFonts w:eastAsia="Times New Roman"/>
          <w:sz w:val="24"/>
          <w:szCs w:val="24"/>
        </w:rPr>
        <w:t xml:space="preserve">tur daudzveidīgus </w:t>
      </w:r>
      <w:proofErr w:type="spellStart"/>
      <w:r w:rsidRPr="00175137">
        <w:rPr>
          <w:rFonts w:eastAsia="Times New Roman"/>
          <w:sz w:val="24"/>
          <w:szCs w:val="24"/>
        </w:rPr>
        <w:t>brahiopodus</w:t>
      </w:r>
      <w:proofErr w:type="spellEnd"/>
      <w:proofErr w:type="gramEnd"/>
      <w:r w:rsidRPr="00175137">
        <w:rPr>
          <w:rFonts w:eastAsia="Times New Roman"/>
          <w:sz w:val="24"/>
          <w:szCs w:val="24"/>
        </w:rPr>
        <w:t xml:space="preserve">, kā arī gliemežus, </w:t>
      </w:r>
      <w:proofErr w:type="spellStart"/>
      <w:r w:rsidRPr="00175137">
        <w:rPr>
          <w:rFonts w:eastAsia="Times New Roman"/>
          <w:sz w:val="24"/>
          <w:szCs w:val="24"/>
        </w:rPr>
        <w:t>stromatoporas</w:t>
      </w:r>
      <w:proofErr w:type="spellEnd"/>
      <w:r w:rsidRPr="00175137">
        <w:rPr>
          <w:rFonts w:eastAsia="Times New Roman"/>
          <w:sz w:val="24"/>
          <w:szCs w:val="24"/>
        </w:rPr>
        <w:t>, zivju atliekas un tārpu ejas. Dolomītu slāņkopā vērojamas lēzenas struktūras, kuras</w:t>
      </w:r>
      <w:proofErr w:type="gramStart"/>
      <w:r w:rsidRPr="00175137">
        <w:rPr>
          <w:rFonts w:eastAsia="Times New Roman"/>
          <w:sz w:val="24"/>
          <w:szCs w:val="24"/>
        </w:rPr>
        <w:t xml:space="preserve"> visticamāk</w:t>
      </w:r>
      <w:proofErr w:type="gramEnd"/>
      <w:r w:rsidRPr="00175137">
        <w:rPr>
          <w:rFonts w:eastAsia="Times New Roman"/>
          <w:sz w:val="24"/>
          <w:szCs w:val="24"/>
        </w:rPr>
        <w:t xml:space="preserve"> ir saistītas ar pleistocēna ledāju darbību.</w:t>
      </w:r>
    </w:p>
    <w:p w:rsidR="005867DD" w:rsidRPr="00175137" w:rsidRDefault="005867DD" w:rsidP="005867DD">
      <w:pPr>
        <w:spacing w:after="0" w:line="235" w:lineRule="auto"/>
        <w:ind w:right="20"/>
        <w:jc w:val="both"/>
        <w:rPr>
          <w:rFonts w:eastAsia="Times New Roman"/>
          <w:sz w:val="24"/>
          <w:szCs w:val="24"/>
        </w:rPr>
      </w:pPr>
      <w:r w:rsidRPr="00175137">
        <w:rPr>
          <w:rFonts w:eastAsia="Times New Roman"/>
          <w:sz w:val="24"/>
          <w:szCs w:val="24"/>
        </w:rPr>
        <w:t>Dabas piemineklī sastopamie Daugavas svītas dolomīti ir veidojušies seklā jūrā</w:t>
      </w:r>
      <w:r w:rsidR="00175137">
        <w:rPr>
          <w:rFonts w:eastAsia="Times New Roman"/>
          <w:sz w:val="24"/>
          <w:szCs w:val="24"/>
        </w:rPr>
        <w:t xml:space="preserve"> ar normālam tuvu ūdens sāļumu</w:t>
      </w:r>
      <w:r w:rsidRPr="00175137">
        <w:rPr>
          <w:rFonts w:eastAsia="Times New Roman"/>
          <w:sz w:val="24"/>
          <w:szCs w:val="24"/>
        </w:rPr>
        <w:t>.</w:t>
      </w:r>
    </w:p>
    <w:p w:rsidR="00FD5B74" w:rsidRPr="00175137" w:rsidRDefault="00175137" w:rsidP="00FD5B74">
      <w:pPr>
        <w:pStyle w:val="NoSpacing"/>
        <w:jc w:val="both"/>
        <w:rPr>
          <w:sz w:val="24"/>
          <w:szCs w:val="24"/>
        </w:rPr>
      </w:pPr>
      <w:r>
        <w:rPr>
          <w:b/>
          <w:bCs/>
          <w:sz w:val="24"/>
          <w:szCs w:val="24"/>
        </w:rPr>
        <w:t>Viela</w:t>
      </w:r>
    </w:p>
    <w:p w:rsidR="00FD5B74" w:rsidRPr="00175137" w:rsidRDefault="00FD5B74" w:rsidP="00FD5B74">
      <w:pPr>
        <w:spacing w:after="0" w:line="229" w:lineRule="auto"/>
        <w:jc w:val="both"/>
        <w:rPr>
          <w:rFonts w:eastAsia="Times New Roman"/>
          <w:sz w:val="24"/>
          <w:szCs w:val="24"/>
        </w:rPr>
      </w:pPr>
      <w:r w:rsidRPr="00175137">
        <w:rPr>
          <w:rFonts w:eastAsia="Times New Roman"/>
          <w:sz w:val="24"/>
          <w:szCs w:val="24"/>
        </w:rPr>
        <w:t>Dolomīts, vietām dolomītmerģelis</w:t>
      </w:r>
    </w:p>
    <w:p w:rsidR="00FD5B74" w:rsidRPr="00175137" w:rsidRDefault="00175137" w:rsidP="00FD5B74">
      <w:pPr>
        <w:pStyle w:val="NoSpacing"/>
        <w:jc w:val="both"/>
        <w:rPr>
          <w:sz w:val="24"/>
          <w:szCs w:val="24"/>
        </w:rPr>
      </w:pPr>
      <w:r>
        <w:rPr>
          <w:b/>
          <w:bCs/>
          <w:sz w:val="24"/>
          <w:szCs w:val="24"/>
        </w:rPr>
        <w:t>Procesi</w:t>
      </w:r>
    </w:p>
    <w:p w:rsidR="00FD5B74" w:rsidRPr="00175137" w:rsidRDefault="005867DD" w:rsidP="00FD5B74">
      <w:pPr>
        <w:spacing w:after="0" w:line="235" w:lineRule="auto"/>
        <w:ind w:right="20"/>
        <w:jc w:val="both"/>
        <w:rPr>
          <w:rFonts w:eastAsia="Times New Roman"/>
          <w:sz w:val="24"/>
          <w:szCs w:val="24"/>
        </w:rPr>
      </w:pPr>
      <w:r w:rsidRPr="00175137">
        <w:rPr>
          <w:rFonts w:eastAsia="Times New Roman"/>
          <w:sz w:val="24"/>
          <w:szCs w:val="24"/>
        </w:rPr>
        <w:lastRenderedPageBreak/>
        <w:t>Šobrīd dabas pieminekli veidojošais atsegums ir daļēji applūdināts ar elektrostacijas ūdenskrātuves ūdeņiem</w:t>
      </w:r>
      <w:r w:rsidR="00FD5B74" w:rsidRPr="00175137">
        <w:rPr>
          <w:rFonts w:eastAsia="Times New Roman"/>
          <w:sz w:val="24"/>
          <w:szCs w:val="24"/>
        </w:rPr>
        <w:t>.</w:t>
      </w:r>
      <w:r w:rsidRPr="00175137">
        <w:rPr>
          <w:rFonts w:eastAsia="Times New Roman"/>
          <w:sz w:val="24"/>
          <w:szCs w:val="24"/>
        </w:rPr>
        <w:t xml:space="preserve"> Būtiski ģeoloģiskie procesi nenotiek.</w:t>
      </w:r>
    </w:p>
    <w:p w:rsidR="00FD5B74" w:rsidRPr="00175137" w:rsidRDefault="00175137" w:rsidP="00FD5B74">
      <w:pPr>
        <w:pStyle w:val="NoSpacing"/>
        <w:jc w:val="both"/>
        <w:rPr>
          <w:sz w:val="24"/>
          <w:szCs w:val="24"/>
        </w:rPr>
      </w:pPr>
      <w:r>
        <w:rPr>
          <w:b/>
          <w:bCs/>
          <w:sz w:val="24"/>
          <w:szCs w:val="24"/>
        </w:rPr>
        <w:t>Dabas aizsardzība</w:t>
      </w:r>
    </w:p>
    <w:p w:rsidR="00FD5B74" w:rsidRPr="00175137" w:rsidRDefault="00FD5B74" w:rsidP="00FD5B74">
      <w:pPr>
        <w:spacing w:after="0" w:line="248" w:lineRule="auto"/>
        <w:ind w:right="160"/>
        <w:jc w:val="both"/>
        <w:rPr>
          <w:rFonts w:eastAsia="Times New Roman"/>
          <w:sz w:val="24"/>
          <w:szCs w:val="24"/>
        </w:rPr>
      </w:pPr>
      <w:r w:rsidRPr="00175137">
        <w:rPr>
          <w:rFonts w:eastAsia="Times New Roman"/>
          <w:sz w:val="24"/>
          <w:szCs w:val="24"/>
        </w:rPr>
        <w:t xml:space="preserve">Dabas pieminekļa teritorijā </w:t>
      </w:r>
      <w:r w:rsidR="00A050C1" w:rsidRPr="00175137">
        <w:rPr>
          <w:rFonts w:eastAsia="Times New Roman"/>
          <w:sz w:val="24"/>
          <w:szCs w:val="24"/>
        </w:rPr>
        <w:t>atrodas</w:t>
      </w:r>
      <w:r w:rsidRPr="00175137">
        <w:rPr>
          <w:rFonts w:eastAsia="Times New Roman"/>
          <w:sz w:val="24"/>
          <w:szCs w:val="24"/>
        </w:rPr>
        <w:t xml:space="preserve"> Eiropas Savienības aizsargājamie biotopi</w:t>
      </w:r>
      <w:r w:rsidR="00A050C1" w:rsidRPr="00175137">
        <w:rPr>
          <w:rFonts w:eastAsia="Times New Roman"/>
          <w:sz w:val="24"/>
          <w:szCs w:val="24"/>
        </w:rPr>
        <w:t xml:space="preserve"> </w:t>
      </w:r>
      <w:r w:rsidRPr="00175137">
        <w:rPr>
          <w:rFonts w:eastAsia="Times New Roman"/>
          <w:sz w:val="24"/>
          <w:szCs w:val="24"/>
        </w:rPr>
        <w:t>karbonātisku pamatiežu atsegumi (8210).</w:t>
      </w:r>
    </w:p>
    <w:p w:rsidR="00FD5B74" w:rsidRPr="00175137" w:rsidRDefault="00175137" w:rsidP="00FD5B74">
      <w:pPr>
        <w:pStyle w:val="NoSpacing"/>
        <w:jc w:val="both"/>
        <w:rPr>
          <w:sz w:val="24"/>
          <w:szCs w:val="24"/>
        </w:rPr>
      </w:pPr>
      <w:r>
        <w:rPr>
          <w:b/>
          <w:bCs/>
          <w:sz w:val="24"/>
          <w:szCs w:val="24"/>
        </w:rPr>
        <w:t>Citas vērtības</w:t>
      </w:r>
      <w:r w:rsidR="00FD5B74" w:rsidRPr="00175137">
        <w:rPr>
          <w:b/>
          <w:bCs/>
          <w:sz w:val="24"/>
          <w:szCs w:val="24"/>
        </w:rPr>
        <w:t xml:space="preserve"> </w:t>
      </w:r>
    </w:p>
    <w:p w:rsidR="00FD5B74" w:rsidRPr="00175137" w:rsidRDefault="00A050C1" w:rsidP="00FD5B74">
      <w:pPr>
        <w:spacing w:after="0" w:line="229" w:lineRule="auto"/>
        <w:jc w:val="both"/>
        <w:rPr>
          <w:rFonts w:eastAsia="Times New Roman"/>
          <w:sz w:val="24"/>
          <w:szCs w:val="24"/>
        </w:rPr>
      </w:pPr>
      <w:r w:rsidRPr="00175137">
        <w:rPr>
          <w:rFonts w:eastAsia="Times New Roman"/>
          <w:sz w:val="24"/>
          <w:szCs w:val="24"/>
        </w:rPr>
        <w:t>Atsegumam piemīt zināms ainaviskums, tomēr kā tūrisma objekts tas savas nepieejamības dēļ nav piemērots.</w:t>
      </w:r>
    </w:p>
    <w:p w:rsidR="00FD5B74" w:rsidRPr="00175137" w:rsidRDefault="00175137" w:rsidP="00FD5B74">
      <w:pPr>
        <w:pStyle w:val="NoSpacing"/>
        <w:jc w:val="both"/>
        <w:rPr>
          <w:sz w:val="24"/>
          <w:szCs w:val="24"/>
        </w:rPr>
      </w:pPr>
      <w:r>
        <w:rPr>
          <w:b/>
          <w:bCs/>
          <w:sz w:val="24"/>
          <w:szCs w:val="24"/>
        </w:rPr>
        <w:t>Stāvoklis</w:t>
      </w:r>
    </w:p>
    <w:p w:rsidR="00FD5B74" w:rsidRPr="00175137" w:rsidRDefault="00FD5B74" w:rsidP="00FD5B74">
      <w:pPr>
        <w:spacing w:after="0" w:line="233" w:lineRule="auto"/>
        <w:ind w:right="20"/>
        <w:jc w:val="both"/>
        <w:rPr>
          <w:rFonts w:eastAsia="Times New Roman"/>
          <w:sz w:val="24"/>
          <w:szCs w:val="24"/>
        </w:rPr>
      </w:pPr>
      <w:r w:rsidRPr="00175137">
        <w:rPr>
          <w:rFonts w:eastAsia="Times New Roman"/>
          <w:sz w:val="24"/>
          <w:szCs w:val="24"/>
        </w:rPr>
        <w:t>Dolomīta klinšu stāvoklis ir samērā labs, tās nav nobrukušas vai aizaugušas. Negatīvi vērtējama to apakšējās daļas applūšana Ogres HES darbības rezultātā.</w:t>
      </w:r>
    </w:p>
    <w:p w:rsidR="00FD5B74" w:rsidRPr="00175137" w:rsidRDefault="00175137" w:rsidP="00FD5B74">
      <w:pPr>
        <w:pStyle w:val="NoSpacing"/>
        <w:jc w:val="both"/>
        <w:rPr>
          <w:sz w:val="24"/>
          <w:szCs w:val="24"/>
        </w:rPr>
      </w:pPr>
      <w:r>
        <w:rPr>
          <w:b/>
          <w:bCs/>
          <w:sz w:val="24"/>
          <w:szCs w:val="24"/>
        </w:rPr>
        <w:t>Bojājumi</w:t>
      </w:r>
    </w:p>
    <w:p w:rsidR="00FD5B74" w:rsidRPr="00175137" w:rsidRDefault="00FD5B74" w:rsidP="00FD5B74">
      <w:pPr>
        <w:spacing w:after="0" w:line="234" w:lineRule="auto"/>
        <w:jc w:val="both"/>
        <w:rPr>
          <w:rFonts w:eastAsia="Times New Roman"/>
          <w:sz w:val="24"/>
          <w:szCs w:val="24"/>
        </w:rPr>
      </w:pPr>
      <w:r w:rsidRPr="00175137">
        <w:rPr>
          <w:rFonts w:eastAsia="Times New Roman"/>
          <w:sz w:val="24"/>
          <w:szCs w:val="24"/>
        </w:rPr>
        <w:t>Klinšu apakšējās daļas applūšana Ogres HES darbības rezultātā.</w:t>
      </w:r>
    </w:p>
    <w:p w:rsidR="00FD5B74" w:rsidRPr="00175137" w:rsidRDefault="00175137" w:rsidP="00FD5B74">
      <w:pPr>
        <w:pStyle w:val="NoSpacing"/>
        <w:jc w:val="both"/>
        <w:rPr>
          <w:sz w:val="24"/>
          <w:szCs w:val="24"/>
        </w:rPr>
      </w:pPr>
      <w:r>
        <w:rPr>
          <w:b/>
          <w:bCs/>
          <w:sz w:val="24"/>
          <w:szCs w:val="24"/>
        </w:rPr>
        <w:t>Apdraudējumi</w:t>
      </w:r>
    </w:p>
    <w:p w:rsidR="00FD5B74" w:rsidRPr="00175137" w:rsidRDefault="00FD5B74" w:rsidP="00FD5B74">
      <w:pPr>
        <w:spacing w:after="0" w:line="229" w:lineRule="auto"/>
        <w:jc w:val="both"/>
        <w:rPr>
          <w:rFonts w:eastAsia="Times New Roman"/>
          <w:sz w:val="24"/>
          <w:szCs w:val="24"/>
        </w:rPr>
      </w:pPr>
      <w:r w:rsidRPr="00175137">
        <w:rPr>
          <w:rFonts w:eastAsia="Times New Roman"/>
          <w:sz w:val="24"/>
          <w:szCs w:val="24"/>
        </w:rPr>
        <w:t>Atsegumu bojāšanās (apsūbēšana) zem Ogres ūdens līmeņa.</w:t>
      </w:r>
    </w:p>
    <w:p w:rsidR="00FD5B74" w:rsidRPr="00175137" w:rsidRDefault="00175137" w:rsidP="00FD5B74">
      <w:pPr>
        <w:pStyle w:val="NoSpacing"/>
        <w:jc w:val="both"/>
        <w:rPr>
          <w:b/>
          <w:bCs/>
          <w:sz w:val="24"/>
          <w:szCs w:val="24"/>
        </w:rPr>
      </w:pPr>
      <w:r>
        <w:rPr>
          <w:b/>
          <w:bCs/>
          <w:sz w:val="24"/>
          <w:szCs w:val="24"/>
        </w:rPr>
        <w:t>Apsaimniekošana</w:t>
      </w:r>
    </w:p>
    <w:p w:rsidR="00FD5B74" w:rsidRPr="00175137" w:rsidRDefault="00A050C1" w:rsidP="00FD5B74">
      <w:pPr>
        <w:pStyle w:val="NoSpacing"/>
        <w:jc w:val="both"/>
        <w:rPr>
          <w:b/>
          <w:bCs/>
          <w:sz w:val="24"/>
          <w:szCs w:val="24"/>
        </w:rPr>
      </w:pPr>
      <w:r w:rsidRPr="00175137">
        <w:rPr>
          <w:rFonts w:eastAsia="Times New Roman"/>
          <w:sz w:val="24"/>
          <w:szCs w:val="24"/>
        </w:rPr>
        <w:t>Ģeovieta</w:t>
      </w:r>
      <w:r w:rsidR="00FD5B74" w:rsidRPr="00175137">
        <w:rPr>
          <w:rFonts w:eastAsia="Times New Roman"/>
          <w:sz w:val="24"/>
          <w:szCs w:val="24"/>
        </w:rPr>
        <w:t xml:space="preserve"> nav apsaimniekot</w:t>
      </w:r>
      <w:r w:rsidRPr="00175137">
        <w:rPr>
          <w:rFonts w:eastAsia="Times New Roman"/>
          <w:sz w:val="24"/>
          <w:szCs w:val="24"/>
        </w:rPr>
        <w:t>a</w:t>
      </w:r>
      <w:r w:rsidR="00FD5B74" w:rsidRPr="00175137">
        <w:rPr>
          <w:rFonts w:eastAsia="Times New Roman"/>
          <w:sz w:val="24"/>
          <w:szCs w:val="24"/>
        </w:rPr>
        <w:t xml:space="preserve"> un uz to nav ierīkotas norādes.</w:t>
      </w:r>
      <w:r w:rsidRPr="00175137">
        <w:rPr>
          <w:rFonts w:eastAsia="Times New Roman"/>
          <w:sz w:val="24"/>
          <w:szCs w:val="24"/>
        </w:rPr>
        <w:t xml:space="preserve"> Dabas pieminekļa robežzīmju nav.</w:t>
      </w:r>
    </w:p>
    <w:p w:rsidR="00FD5B74" w:rsidRPr="00175137" w:rsidRDefault="00175137" w:rsidP="00FD5B74">
      <w:pPr>
        <w:pStyle w:val="NoSpacing"/>
        <w:jc w:val="both"/>
        <w:rPr>
          <w:sz w:val="24"/>
          <w:szCs w:val="24"/>
        </w:rPr>
      </w:pPr>
      <w:r>
        <w:rPr>
          <w:b/>
          <w:bCs/>
          <w:sz w:val="24"/>
          <w:szCs w:val="24"/>
        </w:rPr>
        <w:t>Piezīmes</w:t>
      </w:r>
      <w:r w:rsidR="00FD5B74" w:rsidRPr="00175137">
        <w:rPr>
          <w:b/>
          <w:bCs/>
          <w:sz w:val="24"/>
          <w:szCs w:val="24"/>
        </w:rPr>
        <w:t xml:space="preserve"> </w:t>
      </w:r>
    </w:p>
    <w:p w:rsidR="00A050C1" w:rsidRPr="00175137" w:rsidRDefault="00A050C1" w:rsidP="00B45585">
      <w:pPr>
        <w:spacing w:after="0" w:line="232" w:lineRule="auto"/>
        <w:ind w:right="760"/>
        <w:jc w:val="both"/>
        <w:rPr>
          <w:rFonts w:eastAsia="Times New Roman"/>
          <w:sz w:val="24"/>
          <w:szCs w:val="24"/>
        </w:rPr>
      </w:pPr>
      <w:r w:rsidRPr="00175137">
        <w:rPr>
          <w:rFonts w:eastAsia="Times New Roman"/>
          <w:sz w:val="24"/>
          <w:szCs w:val="24"/>
        </w:rPr>
        <w:t>Atsegumu maksimālais augstums ir 4 m, taču novērošanas reizē (28.10.2015.) redzamais to augstums bija ap 2 m, domājams, saistībā ar Ogres HES radīto uzpludinājumu. Šī hidroelektrostacija atrodas tikai 0,5 km lejpus atsegumu joslas. Ogres dolomīta krauja ir labi redzama tikai no Ogres labā krasta, lai gan tā atrodas kreisajā. Kreisajā krastā klintis atduras tieši ūdenī. Vislabāk tās pieejamas, braucot ar laivu.</w:t>
      </w:r>
    </w:p>
    <w:p w:rsidR="00B45585" w:rsidRPr="00175137" w:rsidRDefault="00FD5B74" w:rsidP="00B45585">
      <w:pPr>
        <w:spacing w:after="0" w:line="232" w:lineRule="auto"/>
        <w:ind w:right="760"/>
        <w:jc w:val="both"/>
        <w:rPr>
          <w:rFonts w:eastAsia="Times New Roman"/>
          <w:sz w:val="24"/>
          <w:szCs w:val="24"/>
        </w:rPr>
      </w:pPr>
      <w:r w:rsidRPr="00175137">
        <w:rPr>
          <w:rFonts w:eastAsia="Times New Roman"/>
          <w:sz w:val="24"/>
          <w:szCs w:val="24"/>
        </w:rPr>
        <w:t>Apraksts, novērtējumi un robežu izmaiņu pamatojums balstīti uz līgumdarba pētījuma ietvaros veiktā apsekojuma un literatūras datiem.</w:t>
      </w:r>
      <w:r w:rsidR="00B45585" w:rsidRPr="00175137">
        <w:rPr>
          <w:rFonts w:eastAsia="Times New Roman"/>
          <w:sz w:val="24"/>
          <w:szCs w:val="24"/>
        </w:rPr>
        <w:t xml:space="preserve"> Apsekoja Ģirts </w:t>
      </w:r>
      <w:proofErr w:type="spellStart"/>
      <w:r w:rsidR="00B45585" w:rsidRPr="00175137">
        <w:rPr>
          <w:rFonts w:eastAsia="Times New Roman"/>
          <w:sz w:val="24"/>
          <w:szCs w:val="24"/>
        </w:rPr>
        <w:t>Stinkulis</w:t>
      </w:r>
      <w:proofErr w:type="spellEnd"/>
      <w:r w:rsidR="00B45585" w:rsidRPr="00175137">
        <w:rPr>
          <w:rFonts w:eastAsia="Times New Roman"/>
          <w:sz w:val="24"/>
          <w:szCs w:val="24"/>
        </w:rPr>
        <w:t>, 25.10.2015.</w:t>
      </w:r>
    </w:p>
    <w:p w:rsidR="00FD5B74" w:rsidRPr="00175137" w:rsidRDefault="00175137" w:rsidP="00FD5B74">
      <w:pPr>
        <w:pStyle w:val="NoSpacing"/>
        <w:jc w:val="both"/>
        <w:rPr>
          <w:sz w:val="24"/>
          <w:szCs w:val="24"/>
        </w:rPr>
      </w:pPr>
      <w:r>
        <w:rPr>
          <w:b/>
          <w:bCs/>
          <w:sz w:val="24"/>
          <w:szCs w:val="24"/>
        </w:rPr>
        <w:t>Novērtējumi</w:t>
      </w:r>
    </w:p>
    <w:p w:rsidR="00FD5B74" w:rsidRPr="00175137" w:rsidRDefault="00FD5B74" w:rsidP="00FD5B74">
      <w:pPr>
        <w:pStyle w:val="NoSpacing"/>
        <w:jc w:val="both"/>
        <w:rPr>
          <w:sz w:val="24"/>
          <w:szCs w:val="24"/>
        </w:rPr>
      </w:pPr>
      <w:r w:rsidRPr="00175137">
        <w:rPr>
          <w:sz w:val="24"/>
          <w:szCs w:val="24"/>
        </w:rPr>
        <w:t xml:space="preserve">Unikālās vērtības – </w:t>
      </w:r>
      <w:r w:rsidR="00A050C1" w:rsidRPr="00175137">
        <w:rPr>
          <w:sz w:val="24"/>
          <w:szCs w:val="24"/>
        </w:rPr>
        <w:t>3</w:t>
      </w:r>
    </w:p>
    <w:p w:rsidR="00FD5B74" w:rsidRPr="00175137" w:rsidRDefault="00FD5B74" w:rsidP="00FD5B74">
      <w:pPr>
        <w:pStyle w:val="NoSpacing"/>
        <w:jc w:val="both"/>
        <w:rPr>
          <w:sz w:val="24"/>
          <w:szCs w:val="24"/>
        </w:rPr>
      </w:pPr>
      <w:r w:rsidRPr="00175137">
        <w:rPr>
          <w:sz w:val="24"/>
          <w:szCs w:val="24"/>
        </w:rPr>
        <w:t xml:space="preserve">Ainaviskums – </w:t>
      </w:r>
      <w:r w:rsidR="00A050C1" w:rsidRPr="00175137">
        <w:rPr>
          <w:sz w:val="24"/>
          <w:szCs w:val="24"/>
        </w:rPr>
        <w:t>3</w:t>
      </w:r>
    </w:p>
    <w:p w:rsidR="00B26CD2" w:rsidRDefault="00B26CD2" w:rsidP="00FD5B74">
      <w:pPr>
        <w:pStyle w:val="NoSpacing"/>
        <w:jc w:val="both"/>
        <w:rPr>
          <w:sz w:val="24"/>
          <w:szCs w:val="24"/>
        </w:rPr>
      </w:pPr>
      <w:r>
        <w:rPr>
          <w:sz w:val="24"/>
          <w:szCs w:val="24"/>
        </w:rPr>
        <w:t>Zinātniskais nozīmīgums:</w:t>
      </w:r>
    </w:p>
    <w:p w:rsidR="00FD5B74" w:rsidRPr="00175137" w:rsidRDefault="00FD5B74" w:rsidP="00B26CD2">
      <w:pPr>
        <w:pStyle w:val="NoSpacing"/>
        <w:ind w:firstLine="720"/>
        <w:jc w:val="both"/>
        <w:rPr>
          <w:sz w:val="24"/>
          <w:szCs w:val="24"/>
        </w:rPr>
      </w:pPr>
      <w:proofErr w:type="spellStart"/>
      <w:r w:rsidRPr="00175137">
        <w:rPr>
          <w:sz w:val="24"/>
          <w:szCs w:val="24"/>
        </w:rPr>
        <w:t>Stratigrāfija</w:t>
      </w:r>
      <w:proofErr w:type="spellEnd"/>
      <w:r w:rsidRPr="00175137">
        <w:rPr>
          <w:sz w:val="24"/>
          <w:szCs w:val="24"/>
        </w:rPr>
        <w:t xml:space="preserve"> – </w:t>
      </w:r>
      <w:r w:rsidR="00A050C1" w:rsidRPr="00175137">
        <w:rPr>
          <w:sz w:val="24"/>
          <w:szCs w:val="24"/>
        </w:rPr>
        <w:t>3</w:t>
      </w:r>
    </w:p>
    <w:p w:rsidR="00FD5B74" w:rsidRPr="00175137" w:rsidRDefault="00FD5B74" w:rsidP="00B26CD2">
      <w:pPr>
        <w:pStyle w:val="NoSpacing"/>
        <w:ind w:firstLine="720"/>
        <w:jc w:val="both"/>
        <w:rPr>
          <w:sz w:val="24"/>
          <w:szCs w:val="24"/>
        </w:rPr>
      </w:pPr>
      <w:r w:rsidRPr="00175137">
        <w:rPr>
          <w:sz w:val="24"/>
          <w:szCs w:val="24"/>
        </w:rPr>
        <w:t xml:space="preserve">Uzbūve – </w:t>
      </w:r>
      <w:r w:rsidR="00A050C1" w:rsidRPr="00175137">
        <w:rPr>
          <w:sz w:val="24"/>
          <w:szCs w:val="24"/>
        </w:rPr>
        <w:t>3</w:t>
      </w:r>
    </w:p>
    <w:p w:rsidR="00FD5B74" w:rsidRPr="00175137" w:rsidRDefault="00FD5B74" w:rsidP="00B26CD2">
      <w:pPr>
        <w:pStyle w:val="NoSpacing"/>
        <w:ind w:firstLine="720"/>
        <w:jc w:val="both"/>
        <w:rPr>
          <w:sz w:val="24"/>
          <w:szCs w:val="24"/>
        </w:rPr>
      </w:pPr>
      <w:r w:rsidRPr="00175137">
        <w:rPr>
          <w:sz w:val="24"/>
          <w:szCs w:val="24"/>
        </w:rPr>
        <w:t xml:space="preserve">Viela – </w:t>
      </w:r>
      <w:r w:rsidR="00A050C1" w:rsidRPr="00175137">
        <w:rPr>
          <w:sz w:val="24"/>
          <w:szCs w:val="24"/>
        </w:rPr>
        <w:t>3</w:t>
      </w:r>
    </w:p>
    <w:p w:rsidR="00FD5B74" w:rsidRPr="00175137" w:rsidRDefault="00FD5B74" w:rsidP="00B26CD2">
      <w:pPr>
        <w:pStyle w:val="NoSpacing"/>
        <w:ind w:firstLine="720"/>
        <w:jc w:val="both"/>
        <w:rPr>
          <w:sz w:val="24"/>
          <w:szCs w:val="24"/>
        </w:rPr>
      </w:pPr>
      <w:r w:rsidRPr="00175137">
        <w:rPr>
          <w:sz w:val="24"/>
          <w:szCs w:val="24"/>
        </w:rPr>
        <w:t xml:space="preserve">Procesi – </w:t>
      </w:r>
      <w:r w:rsidR="00A050C1" w:rsidRPr="00175137">
        <w:rPr>
          <w:sz w:val="24"/>
          <w:szCs w:val="24"/>
        </w:rPr>
        <w:t>1</w:t>
      </w:r>
    </w:p>
    <w:p w:rsidR="00FD5B74" w:rsidRPr="00175137" w:rsidRDefault="00FD5B74" w:rsidP="00FD5B74">
      <w:pPr>
        <w:pStyle w:val="NoSpacing"/>
        <w:jc w:val="both"/>
        <w:rPr>
          <w:sz w:val="24"/>
          <w:szCs w:val="24"/>
        </w:rPr>
      </w:pPr>
      <w:r w:rsidRPr="00175137">
        <w:rPr>
          <w:sz w:val="24"/>
          <w:szCs w:val="24"/>
        </w:rPr>
        <w:t xml:space="preserve">Citas vērtības – </w:t>
      </w:r>
      <w:r w:rsidR="00A050C1" w:rsidRPr="00175137">
        <w:rPr>
          <w:sz w:val="24"/>
          <w:szCs w:val="24"/>
        </w:rPr>
        <w:t>2</w:t>
      </w:r>
    </w:p>
    <w:p w:rsidR="00FD5B74" w:rsidRPr="00175137" w:rsidRDefault="00FD5B74" w:rsidP="00FD5B74">
      <w:pPr>
        <w:pStyle w:val="NoSpacing"/>
        <w:jc w:val="both"/>
        <w:rPr>
          <w:sz w:val="24"/>
          <w:szCs w:val="24"/>
        </w:rPr>
      </w:pPr>
      <w:r w:rsidRPr="00175137">
        <w:rPr>
          <w:sz w:val="24"/>
          <w:szCs w:val="24"/>
        </w:rPr>
        <w:t xml:space="preserve">Novērtējumu summa - </w:t>
      </w:r>
      <w:r w:rsidR="00A050C1" w:rsidRPr="00175137">
        <w:rPr>
          <w:sz w:val="24"/>
          <w:szCs w:val="24"/>
        </w:rPr>
        <w:t>18</w:t>
      </w:r>
    </w:p>
    <w:p w:rsidR="00FD5B74" w:rsidRPr="00175137" w:rsidRDefault="00175137" w:rsidP="00FD5B74">
      <w:pPr>
        <w:pStyle w:val="NormalWeb"/>
        <w:spacing w:before="0" w:beforeAutospacing="0" w:after="0"/>
        <w:jc w:val="both"/>
        <w:rPr>
          <w:rFonts w:asciiTheme="minorHAnsi" w:hAnsiTheme="minorHAnsi"/>
          <w:lang w:val="lv-LV"/>
        </w:rPr>
      </w:pPr>
      <w:bookmarkStart w:id="0" w:name="_GoBack"/>
      <w:bookmarkEnd w:id="0"/>
      <w:r>
        <w:rPr>
          <w:rFonts w:asciiTheme="minorHAnsi" w:hAnsiTheme="minorHAnsi"/>
          <w:b/>
          <w:bCs/>
          <w:lang w:val="lv-LV"/>
        </w:rPr>
        <w:t>Robežu izmaiņu pamatojums</w:t>
      </w:r>
    </w:p>
    <w:p w:rsidR="00FD5B74" w:rsidRPr="00175137" w:rsidRDefault="00A050C1" w:rsidP="00FD5B74">
      <w:pPr>
        <w:spacing w:after="0" w:line="237" w:lineRule="auto"/>
        <w:ind w:right="20"/>
        <w:jc w:val="both"/>
        <w:rPr>
          <w:rFonts w:eastAsia="Times New Roman"/>
          <w:sz w:val="24"/>
          <w:szCs w:val="24"/>
        </w:rPr>
      </w:pPr>
      <w:r w:rsidRPr="00175137">
        <w:rPr>
          <w:rFonts w:eastAsia="Times New Roman"/>
          <w:sz w:val="24"/>
          <w:szCs w:val="24"/>
        </w:rPr>
        <w:t>Dabas pieminekļa r</w:t>
      </w:r>
      <w:r w:rsidR="00FD5B74" w:rsidRPr="00175137">
        <w:rPr>
          <w:rFonts w:eastAsia="Times New Roman"/>
          <w:sz w:val="24"/>
          <w:szCs w:val="24"/>
        </w:rPr>
        <w:t>obežas precizētas atbilstoši dabas veidojumu izvietojumam. Dabas pieminekļa robežu precizēšanā izmantoti arī kadastra dati par zemes īpašumu robežām.</w:t>
      </w:r>
    </w:p>
    <w:p w:rsidR="00FD5B74" w:rsidRPr="00175137" w:rsidRDefault="00FD5B74" w:rsidP="00FD5B74">
      <w:pPr>
        <w:pStyle w:val="NoSpacing"/>
        <w:jc w:val="both"/>
        <w:rPr>
          <w:sz w:val="24"/>
          <w:szCs w:val="24"/>
        </w:rPr>
      </w:pPr>
      <w:r w:rsidRPr="00175137">
        <w:rPr>
          <w:b/>
          <w:bCs/>
          <w:sz w:val="24"/>
          <w:szCs w:val="24"/>
        </w:rPr>
        <w:t>Ieteikumi a</w:t>
      </w:r>
      <w:r w:rsidR="00175137">
        <w:rPr>
          <w:b/>
          <w:bCs/>
          <w:sz w:val="24"/>
          <w:szCs w:val="24"/>
        </w:rPr>
        <w:t>izsardzībai un apsaimniekošanai</w:t>
      </w:r>
    </w:p>
    <w:p w:rsidR="00FD5B74" w:rsidRPr="00175137" w:rsidRDefault="00FD5B74" w:rsidP="00FD5B74">
      <w:pPr>
        <w:spacing w:after="0" w:line="235" w:lineRule="auto"/>
        <w:jc w:val="both"/>
        <w:rPr>
          <w:rFonts w:eastAsia="Times New Roman"/>
          <w:sz w:val="24"/>
          <w:szCs w:val="24"/>
        </w:rPr>
      </w:pPr>
      <w:r w:rsidRPr="00175137">
        <w:rPr>
          <w:rFonts w:eastAsia="Times New Roman"/>
          <w:sz w:val="24"/>
          <w:szCs w:val="24"/>
        </w:rPr>
        <w:t xml:space="preserve">Dabas piemineklim var labi piekļūt tikai ar laivu, bet to var apskatīt no Ogres pretējā – labā – krasta. Būtu nepieciešams labajā krastā ierīkot norādes uz vietām, kur var apskatīt klintis, kā arī informācijas </w:t>
      </w:r>
      <w:r w:rsidR="00A050C1" w:rsidRPr="00175137">
        <w:rPr>
          <w:rFonts w:eastAsia="Times New Roman"/>
          <w:sz w:val="24"/>
          <w:szCs w:val="24"/>
        </w:rPr>
        <w:t>stend</w:t>
      </w:r>
      <w:r w:rsidRPr="00175137">
        <w:rPr>
          <w:rFonts w:eastAsia="Times New Roman"/>
          <w:sz w:val="24"/>
          <w:szCs w:val="24"/>
        </w:rPr>
        <w:t>u par dabas pieminekli.</w:t>
      </w:r>
    </w:p>
    <w:p w:rsidR="00FD5B74" w:rsidRPr="00175137" w:rsidRDefault="00FD5B74" w:rsidP="00FD5B74">
      <w:pPr>
        <w:spacing w:after="0" w:line="235" w:lineRule="auto"/>
        <w:jc w:val="both"/>
        <w:rPr>
          <w:rFonts w:eastAsia="Times New Roman"/>
          <w:sz w:val="24"/>
          <w:szCs w:val="24"/>
        </w:rPr>
      </w:pPr>
    </w:p>
    <w:p w:rsidR="00FD5B74" w:rsidRPr="00175137" w:rsidRDefault="00FD5B74" w:rsidP="00FD5B74">
      <w:pPr>
        <w:spacing w:after="0" w:line="235" w:lineRule="auto"/>
        <w:jc w:val="both"/>
        <w:rPr>
          <w:rFonts w:eastAsia="Times New Roman"/>
          <w:sz w:val="24"/>
          <w:szCs w:val="24"/>
        </w:rPr>
      </w:pPr>
    </w:p>
    <w:p w:rsidR="00175137" w:rsidRDefault="00175137" w:rsidP="00175137">
      <w:pPr>
        <w:pStyle w:val="NoSpacing"/>
        <w:rPr>
          <w:rFonts w:cstheme="minorHAnsi"/>
          <w:b/>
          <w:sz w:val="12"/>
          <w:szCs w:val="12"/>
        </w:rPr>
      </w:pPr>
      <w:r>
        <w:rPr>
          <w:rFonts w:ascii="Verdana" w:hAnsi="Verdana"/>
          <w:sz w:val="12"/>
          <w:szCs w:val="12"/>
        </w:rPr>
        <w:lastRenderedPageBreak/>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FD5B74" w:rsidRPr="00175137" w:rsidRDefault="00FD5B74" w:rsidP="0002328F">
      <w:pPr>
        <w:pStyle w:val="NoSpacing"/>
        <w:rPr>
          <w:b/>
          <w:sz w:val="24"/>
          <w:szCs w:val="24"/>
        </w:rPr>
      </w:pPr>
    </w:p>
    <w:sectPr w:rsidR="00FD5B74" w:rsidRPr="00175137" w:rsidSect="00A15FA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2"/>
  </w:compat>
  <w:rsids>
    <w:rsidRoot w:val="00FF707F"/>
    <w:rsid w:val="000067B8"/>
    <w:rsid w:val="00012EA6"/>
    <w:rsid w:val="0002328F"/>
    <w:rsid w:val="00034E30"/>
    <w:rsid w:val="00043588"/>
    <w:rsid w:val="00043BFF"/>
    <w:rsid w:val="000513C8"/>
    <w:rsid w:val="000819E9"/>
    <w:rsid w:val="000938CA"/>
    <w:rsid w:val="00094803"/>
    <w:rsid w:val="000C4785"/>
    <w:rsid w:val="000C57AE"/>
    <w:rsid w:val="000D2CD9"/>
    <w:rsid w:val="000E2D9D"/>
    <w:rsid w:val="00101C6A"/>
    <w:rsid w:val="0014237C"/>
    <w:rsid w:val="0014660D"/>
    <w:rsid w:val="00163C3C"/>
    <w:rsid w:val="00170FE2"/>
    <w:rsid w:val="00175137"/>
    <w:rsid w:val="0020503D"/>
    <w:rsid w:val="00206BA0"/>
    <w:rsid w:val="00220F76"/>
    <w:rsid w:val="002226FB"/>
    <w:rsid w:val="00235AD6"/>
    <w:rsid w:val="00275719"/>
    <w:rsid w:val="002B5EB6"/>
    <w:rsid w:val="002C5F24"/>
    <w:rsid w:val="002C7C07"/>
    <w:rsid w:val="002D38C8"/>
    <w:rsid w:val="002D56A8"/>
    <w:rsid w:val="00311DA2"/>
    <w:rsid w:val="00350BAB"/>
    <w:rsid w:val="00376214"/>
    <w:rsid w:val="00395190"/>
    <w:rsid w:val="003B0303"/>
    <w:rsid w:val="00400369"/>
    <w:rsid w:val="00410813"/>
    <w:rsid w:val="00443D41"/>
    <w:rsid w:val="004977E2"/>
    <w:rsid w:val="004A727A"/>
    <w:rsid w:val="004C0FF0"/>
    <w:rsid w:val="004C7459"/>
    <w:rsid w:val="004D0947"/>
    <w:rsid w:val="00556F19"/>
    <w:rsid w:val="00565D00"/>
    <w:rsid w:val="00571FF1"/>
    <w:rsid w:val="00582675"/>
    <w:rsid w:val="00584C60"/>
    <w:rsid w:val="005867DD"/>
    <w:rsid w:val="0059221F"/>
    <w:rsid w:val="005A7495"/>
    <w:rsid w:val="005B3226"/>
    <w:rsid w:val="005F2081"/>
    <w:rsid w:val="00613F3F"/>
    <w:rsid w:val="00695609"/>
    <w:rsid w:val="006C0979"/>
    <w:rsid w:val="006C5225"/>
    <w:rsid w:val="006D36D4"/>
    <w:rsid w:val="006D6344"/>
    <w:rsid w:val="006F391A"/>
    <w:rsid w:val="007026AD"/>
    <w:rsid w:val="007252A5"/>
    <w:rsid w:val="00737937"/>
    <w:rsid w:val="007411EC"/>
    <w:rsid w:val="00744810"/>
    <w:rsid w:val="0076381C"/>
    <w:rsid w:val="007A4563"/>
    <w:rsid w:val="008766AC"/>
    <w:rsid w:val="00885900"/>
    <w:rsid w:val="008C7C27"/>
    <w:rsid w:val="008E2D9C"/>
    <w:rsid w:val="008F1193"/>
    <w:rsid w:val="008F52CD"/>
    <w:rsid w:val="00903373"/>
    <w:rsid w:val="00916037"/>
    <w:rsid w:val="00930687"/>
    <w:rsid w:val="00956BE0"/>
    <w:rsid w:val="00975FBD"/>
    <w:rsid w:val="009A094A"/>
    <w:rsid w:val="009B029B"/>
    <w:rsid w:val="009C6940"/>
    <w:rsid w:val="009D7C26"/>
    <w:rsid w:val="009E76CB"/>
    <w:rsid w:val="00A046C9"/>
    <w:rsid w:val="00A050C1"/>
    <w:rsid w:val="00A15FA6"/>
    <w:rsid w:val="00A44B2A"/>
    <w:rsid w:val="00A52A9E"/>
    <w:rsid w:val="00A61CA4"/>
    <w:rsid w:val="00A63A3F"/>
    <w:rsid w:val="00A74D50"/>
    <w:rsid w:val="00AB464D"/>
    <w:rsid w:val="00AB7350"/>
    <w:rsid w:val="00AB7B93"/>
    <w:rsid w:val="00AC3159"/>
    <w:rsid w:val="00AC710B"/>
    <w:rsid w:val="00AC7FDB"/>
    <w:rsid w:val="00AE301C"/>
    <w:rsid w:val="00B00BEB"/>
    <w:rsid w:val="00B06716"/>
    <w:rsid w:val="00B10B33"/>
    <w:rsid w:val="00B24BE1"/>
    <w:rsid w:val="00B26CD2"/>
    <w:rsid w:val="00B45585"/>
    <w:rsid w:val="00B47FAC"/>
    <w:rsid w:val="00B60262"/>
    <w:rsid w:val="00B749CE"/>
    <w:rsid w:val="00BC0A25"/>
    <w:rsid w:val="00BD717A"/>
    <w:rsid w:val="00BF3A04"/>
    <w:rsid w:val="00C47A99"/>
    <w:rsid w:val="00C67931"/>
    <w:rsid w:val="00C7282A"/>
    <w:rsid w:val="00CA1B3A"/>
    <w:rsid w:val="00D80290"/>
    <w:rsid w:val="00DB523C"/>
    <w:rsid w:val="00DC15C2"/>
    <w:rsid w:val="00DC5315"/>
    <w:rsid w:val="00DF3538"/>
    <w:rsid w:val="00E05062"/>
    <w:rsid w:val="00E05CED"/>
    <w:rsid w:val="00E16EFD"/>
    <w:rsid w:val="00E200C3"/>
    <w:rsid w:val="00E2551E"/>
    <w:rsid w:val="00E631C8"/>
    <w:rsid w:val="00E67478"/>
    <w:rsid w:val="00EB15ED"/>
    <w:rsid w:val="00EB20A0"/>
    <w:rsid w:val="00EC42F8"/>
    <w:rsid w:val="00EC447E"/>
    <w:rsid w:val="00EC461C"/>
    <w:rsid w:val="00ED0AA8"/>
    <w:rsid w:val="00ED2BE3"/>
    <w:rsid w:val="00EF598F"/>
    <w:rsid w:val="00EF610B"/>
    <w:rsid w:val="00F10282"/>
    <w:rsid w:val="00F20C44"/>
    <w:rsid w:val="00F20ECC"/>
    <w:rsid w:val="00F52B4B"/>
    <w:rsid w:val="00F60268"/>
    <w:rsid w:val="00F666EC"/>
    <w:rsid w:val="00F7373E"/>
    <w:rsid w:val="00FC07DD"/>
    <w:rsid w:val="00FC3A40"/>
    <w:rsid w:val="00FD5B74"/>
    <w:rsid w:val="00FE47C3"/>
    <w:rsid w:val="00FF27F2"/>
    <w:rsid w:val="00FF707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9D891"/>
  <w15:docId w15:val="{A591EFF8-19C0-4ED8-AF10-729ADAA65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F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FD5B74"/>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47529567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3</Pages>
  <Words>4108</Words>
  <Characters>2343</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10</cp:revision>
  <dcterms:created xsi:type="dcterms:W3CDTF">2016-07-13T15:12:00Z</dcterms:created>
  <dcterms:modified xsi:type="dcterms:W3CDTF">2017-06-02T07:56:00Z</dcterms:modified>
</cp:coreProperties>
</file>