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CB2736" w:rsidRDefault="00556F19" w:rsidP="00CB2736">
      <w:pPr>
        <w:pStyle w:val="NoSpacing"/>
        <w:jc w:val="center"/>
        <w:rPr>
          <w:b/>
          <w:sz w:val="28"/>
          <w:szCs w:val="24"/>
        </w:rPr>
      </w:pPr>
      <w:r w:rsidRPr="00CB2736">
        <w:rPr>
          <w:sz w:val="28"/>
          <w:szCs w:val="24"/>
        </w:rPr>
        <w:t xml:space="preserve">Ģeoloģiskais dabas piemineklis </w:t>
      </w:r>
      <w:r w:rsidR="000C4785" w:rsidRPr="00CB2736">
        <w:rPr>
          <w:b/>
          <w:sz w:val="28"/>
          <w:szCs w:val="24"/>
        </w:rPr>
        <w:tab/>
      </w:r>
      <w:r w:rsidR="007D40FA" w:rsidRPr="00CB2736">
        <w:rPr>
          <w:b/>
          <w:sz w:val="28"/>
          <w:szCs w:val="24"/>
        </w:rPr>
        <w:t>Krāču kalni</w:t>
      </w:r>
    </w:p>
    <w:p w:rsidR="00A44B2A" w:rsidRPr="00CB2736" w:rsidRDefault="00FC07DD" w:rsidP="00CB2736">
      <w:pPr>
        <w:pStyle w:val="NoSpacing"/>
        <w:jc w:val="center"/>
        <w:rPr>
          <w:sz w:val="28"/>
          <w:szCs w:val="24"/>
        </w:rPr>
      </w:pPr>
      <w:r w:rsidRPr="00CB2736">
        <w:rPr>
          <w:sz w:val="28"/>
          <w:szCs w:val="24"/>
        </w:rPr>
        <w:t xml:space="preserve">MK 175. noteikumu piel. Nr. </w:t>
      </w:r>
      <w:r w:rsidR="007D40FA" w:rsidRPr="00CB2736">
        <w:rPr>
          <w:sz w:val="28"/>
          <w:szCs w:val="24"/>
        </w:rPr>
        <w:t>8</w:t>
      </w:r>
      <w:r w:rsidR="00311DA2" w:rsidRPr="00CB2736">
        <w:rPr>
          <w:sz w:val="28"/>
          <w:szCs w:val="24"/>
        </w:rPr>
        <w:t>1</w:t>
      </w:r>
    </w:p>
    <w:p w:rsidR="00CB2736" w:rsidRPr="00CB2736" w:rsidRDefault="00CB2736" w:rsidP="005D21E6">
      <w:pPr>
        <w:pStyle w:val="NoSpacing"/>
        <w:jc w:val="both"/>
        <w:rPr>
          <w:b/>
          <w:sz w:val="24"/>
          <w:szCs w:val="24"/>
        </w:rPr>
      </w:pPr>
    </w:p>
    <w:p w:rsidR="007A4563" w:rsidRPr="00CB2736" w:rsidRDefault="00CB2736" w:rsidP="005D21E6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CB2736" w:rsidRDefault="00CB2736" w:rsidP="005D21E6">
      <w:pPr>
        <w:pStyle w:val="NoSpacing"/>
        <w:jc w:val="both"/>
        <w:rPr>
          <w:b/>
          <w:sz w:val="24"/>
          <w:szCs w:val="24"/>
        </w:rPr>
      </w:pPr>
    </w:p>
    <w:p w:rsidR="002C5F24" w:rsidRPr="00CB2736" w:rsidRDefault="00CB2736" w:rsidP="005D21E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CB2736" w:rsidRDefault="007D40FA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Jelgavas novadā, Valgundes pagastā un Babītes novadā Salas pagastā</w:t>
      </w:r>
      <w:r w:rsidR="00AB7350" w:rsidRPr="00CB2736">
        <w:rPr>
          <w:sz w:val="24"/>
          <w:szCs w:val="24"/>
        </w:rPr>
        <w:t xml:space="preserve">, </w:t>
      </w:r>
      <w:r w:rsidRPr="00CB2736">
        <w:rPr>
          <w:sz w:val="24"/>
          <w:szCs w:val="24"/>
        </w:rPr>
        <w:t>Ķemeru</w:t>
      </w:r>
      <w:r w:rsidR="00AB7350" w:rsidRPr="00CB2736">
        <w:rPr>
          <w:sz w:val="24"/>
          <w:szCs w:val="24"/>
        </w:rPr>
        <w:t xml:space="preserve"> nacionāl</w:t>
      </w:r>
      <w:r w:rsidRPr="00CB2736">
        <w:rPr>
          <w:sz w:val="24"/>
          <w:szCs w:val="24"/>
        </w:rPr>
        <w:t>aj</w:t>
      </w:r>
      <w:r w:rsidR="00AB7350" w:rsidRPr="00CB2736">
        <w:rPr>
          <w:sz w:val="24"/>
          <w:szCs w:val="24"/>
        </w:rPr>
        <w:t xml:space="preserve">ā </w:t>
      </w:r>
      <w:r w:rsidRPr="00CB2736">
        <w:rPr>
          <w:sz w:val="24"/>
          <w:szCs w:val="24"/>
        </w:rPr>
        <w:t>parkā,</w:t>
      </w:r>
      <w:r w:rsidR="0076381C" w:rsidRPr="00CB2736">
        <w:rPr>
          <w:sz w:val="24"/>
          <w:szCs w:val="24"/>
        </w:rPr>
        <w:t xml:space="preserve"> </w:t>
      </w:r>
      <w:proofErr w:type="gramStart"/>
      <w:r w:rsidR="0076381C" w:rsidRPr="00CB2736">
        <w:rPr>
          <w:sz w:val="24"/>
          <w:szCs w:val="24"/>
        </w:rPr>
        <w:t>Natura</w:t>
      </w:r>
      <w:proofErr w:type="gramEnd"/>
      <w:r w:rsidR="0076381C" w:rsidRPr="00CB2736">
        <w:rPr>
          <w:sz w:val="24"/>
          <w:szCs w:val="24"/>
        </w:rPr>
        <w:t xml:space="preserve"> 2000 teritorijā</w:t>
      </w:r>
      <w:r w:rsidR="00170FE2" w:rsidRPr="00CB2736">
        <w:rPr>
          <w:sz w:val="24"/>
          <w:szCs w:val="24"/>
        </w:rPr>
        <w:t>.</w:t>
      </w:r>
    </w:p>
    <w:p w:rsidR="00012C14" w:rsidRPr="00CB2736" w:rsidRDefault="00012C14" w:rsidP="00012C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CB2736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E23° 31,952' un N56° 53,688', jeb x471523, y305772 LKS92 sistēmā.</w:t>
      </w:r>
    </w:p>
    <w:p w:rsidR="00C7282A" w:rsidRPr="00CB2736" w:rsidRDefault="00D80290" w:rsidP="005D21E6">
      <w:pPr>
        <w:pStyle w:val="NoSpacing"/>
        <w:jc w:val="both"/>
        <w:rPr>
          <w:b/>
          <w:sz w:val="24"/>
          <w:szCs w:val="24"/>
        </w:rPr>
      </w:pPr>
      <w:r w:rsidRPr="00CB2736">
        <w:rPr>
          <w:b/>
          <w:sz w:val="24"/>
          <w:szCs w:val="24"/>
        </w:rPr>
        <w:t>Ģeo</w:t>
      </w:r>
      <w:r w:rsidR="0002328F" w:rsidRPr="00CB2736">
        <w:rPr>
          <w:b/>
          <w:sz w:val="24"/>
          <w:szCs w:val="24"/>
        </w:rPr>
        <w:t>grāfiskais novietojums</w:t>
      </w:r>
    </w:p>
    <w:p w:rsidR="002C5F24" w:rsidRPr="00CB2736" w:rsidRDefault="007D40FA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Viduslatvijas zemienē, Tīreļa līdzenumā un ir daļa no kāpu grēdas, kas novietojusies virs Litorīnas jūras krasta kāples</w:t>
      </w:r>
      <w:r w:rsidR="006C0979" w:rsidRPr="00CB2736">
        <w:rPr>
          <w:sz w:val="24"/>
          <w:szCs w:val="24"/>
        </w:rPr>
        <w:t>.</w:t>
      </w:r>
    </w:p>
    <w:p w:rsidR="0002328F" w:rsidRPr="00CB2736" w:rsidRDefault="00CB2736" w:rsidP="005D21E6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AB5D27" w:rsidRPr="00CB2736" w:rsidRDefault="005D21E6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Ķemeru</w:t>
      </w:r>
      <w:r w:rsidR="00FF5896" w:rsidRPr="00CB2736">
        <w:rPr>
          <w:sz w:val="24"/>
          <w:szCs w:val="24"/>
        </w:rPr>
        <w:t xml:space="preserve"> Lielā tīreļa malā ir izv</w:t>
      </w:r>
      <w:r w:rsidRPr="00CB2736">
        <w:rPr>
          <w:sz w:val="24"/>
          <w:szCs w:val="24"/>
        </w:rPr>
        <w:t>iet</w:t>
      </w:r>
      <w:r w:rsidR="00FF5896" w:rsidRPr="00CB2736">
        <w:rPr>
          <w:sz w:val="24"/>
          <w:szCs w:val="24"/>
        </w:rPr>
        <w:t xml:space="preserve">ojies garš un augsts Litorīnas laika kāpu valnis. Tas ir mazliet sirpjveidīgi izliekts kāpu valnis ar ieliekumu pret Ķemeru lielo tīreli. Augstākā virsotne pašreizējā dabas </w:t>
      </w:r>
      <w:r w:rsidR="00DF0405" w:rsidRPr="00CB2736">
        <w:rPr>
          <w:sz w:val="24"/>
          <w:szCs w:val="24"/>
        </w:rPr>
        <w:t>p</w:t>
      </w:r>
      <w:r w:rsidR="00FF5896" w:rsidRPr="00CB2736">
        <w:rPr>
          <w:sz w:val="24"/>
          <w:szCs w:val="24"/>
        </w:rPr>
        <w:t>ieminekļa centrā paceļas</w:t>
      </w:r>
      <w:proofErr w:type="gramStart"/>
      <w:r w:rsidR="00FF5896" w:rsidRPr="00CB2736">
        <w:rPr>
          <w:sz w:val="24"/>
          <w:szCs w:val="24"/>
        </w:rPr>
        <w:t xml:space="preserve"> līdz 29,1 m </w:t>
      </w:r>
      <w:r w:rsidR="00DF0405" w:rsidRPr="00CB2736">
        <w:rPr>
          <w:sz w:val="24"/>
          <w:szCs w:val="24"/>
        </w:rPr>
        <w:t>virs jūras līmeņa</w:t>
      </w:r>
      <w:proofErr w:type="gramEnd"/>
      <w:r w:rsidR="00DF0405" w:rsidRPr="00CB2736">
        <w:rPr>
          <w:sz w:val="24"/>
          <w:szCs w:val="24"/>
        </w:rPr>
        <w:t>.</w:t>
      </w:r>
      <w:r w:rsidR="00FF5896" w:rsidRPr="00CB2736">
        <w:rPr>
          <w:sz w:val="24"/>
          <w:szCs w:val="24"/>
        </w:rPr>
        <w:t xml:space="preserve">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Domājams, ka Litorīnas laika jūras krasts bija aizsākums vēlākai </w:t>
      </w:r>
      <w:proofErr w:type="spellStart"/>
      <w:r w:rsidRPr="00CB2736">
        <w:rPr>
          <w:sz w:val="24"/>
          <w:szCs w:val="24"/>
        </w:rPr>
        <w:t>eolai</w:t>
      </w:r>
      <w:proofErr w:type="spellEnd"/>
      <w:r w:rsidRPr="00CB2736">
        <w:rPr>
          <w:sz w:val="24"/>
          <w:szCs w:val="24"/>
        </w:rPr>
        <w:t xml:space="preserve"> akumulācijai un kāpas attīstībai.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Aizsargājamās kāpu rindas posma garums </w:t>
      </w:r>
      <w:r w:rsidR="005D21E6" w:rsidRPr="00CB2736">
        <w:rPr>
          <w:sz w:val="24"/>
          <w:szCs w:val="24"/>
        </w:rPr>
        <w:t xml:space="preserve">ir </w:t>
      </w:r>
      <w:r w:rsidRPr="00CB2736">
        <w:rPr>
          <w:sz w:val="24"/>
          <w:szCs w:val="24"/>
        </w:rPr>
        <w:t xml:space="preserve">3 km.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Platums 250 - 300 m</w:t>
      </w:r>
      <w:r w:rsidRPr="00CB2736">
        <w:rPr>
          <w:b/>
          <w:bCs/>
          <w:sz w:val="24"/>
          <w:szCs w:val="24"/>
        </w:rPr>
        <w:t xml:space="preserve">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Virsotne paceļas līdz 29,1 m v.j.l., relatīvais augstums 18 - 20 m, no austrumu piekājes lielāks, no rietumu piekājes mazāks. </w:t>
      </w:r>
    </w:p>
    <w:p w:rsidR="00AB5D27" w:rsidRPr="00CB2736" w:rsidRDefault="00E272F2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Krāču kalnu ziemeļu daļā ir atsevišķi seni karjeri.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AB5D27" w:rsidRPr="00CB2736" w:rsidRDefault="00AB5D27" w:rsidP="005D21E6">
      <w:pPr>
        <w:pStyle w:val="NoSpacing"/>
        <w:jc w:val="both"/>
        <w:rPr>
          <w:b/>
          <w:sz w:val="24"/>
          <w:szCs w:val="24"/>
        </w:rPr>
      </w:pPr>
      <w:r w:rsidRPr="00CB2736">
        <w:rPr>
          <w:sz w:val="24"/>
          <w:szCs w:val="24"/>
        </w:rPr>
        <w:t xml:space="preserve">Dabas pieminekļa platība </w:t>
      </w:r>
      <w:r w:rsidR="00012C14" w:rsidRPr="00CB2736">
        <w:rPr>
          <w:sz w:val="24"/>
          <w:szCs w:val="24"/>
        </w:rPr>
        <w:t>100,16</w:t>
      </w:r>
      <w:r w:rsidRPr="00CB2736">
        <w:rPr>
          <w:sz w:val="24"/>
          <w:szCs w:val="24"/>
        </w:rPr>
        <w:t xml:space="preserve"> ha.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Nav attiecināms.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Nozīmīgs kvartāra reljefa formu piemērs, Baltijas jūras Litorīnas laika krastu kāpu valnis. </w:t>
      </w:r>
      <w:r w:rsidR="00E272F2" w:rsidRPr="00CB2736">
        <w:rPr>
          <w:sz w:val="24"/>
          <w:szCs w:val="24"/>
        </w:rPr>
        <w:t>Krāču kalni ir n</w:t>
      </w:r>
      <w:r w:rsidRPr="00CB2736">
        <w:rPr>
          <w:sz w:val="24"/>
          <w:szCs w:val="24"/>
        </w:rPr>
        <w:t>eliels fragments no kāpu joslas</w:t>
      </w:r>
      <w:r w:rsidR="00E272F2" w:rsidRPr="00CB2736">
        <w:rPr>
          <w:sz w:val="24"/>
          <w:szCs w:val="24"/>
        </w:rPr>
        <w:t>,</w:t>
      </w:r>
      <w:r w:rsidRPr="00CB2736">
        <w:rPr>
          <w:sz w:val="24"/>
          <w:szCs w:val="24"/>
        </w:rPr>
        <w:t xml:space="preserve"> kas stiepjas apmēram 30 km kopgarumā no </w:t>
      </w:r>
      <w:proofErr w:type="spellStart"/>
      <w:r w:rsidRPr="00CB2736">
        <w:rPr>
          <w:sz w:val="24"/>
          <w:szCs w:val="24"/>
        </w:rPr>
        <w:t>Batariem</w:t>
      </w:r>
      <w:proofErr w:type="spellEnd"/>
      <w:r w:rsidRPr="00CB2736">
        <w:rPr>
          <w:sz w:val="24"/>
          <w:szCs w:val="24"/>
        </w:rPr>
        <w:t xml:space="preserve"> dienvidos līdz </w:t>
      </w:r>
      <w:proofErr w:type="spellStart"/>
      <w:r w:rsidRPr="00CB2736">
        <w:rPr>
          <w:sz w:val="24"/>
          <w:szCs w:val="24"/>
        </w:rPr>
        <w:t>Čaukciemam</w:t>
      </w:r>
      <w:proofErr w:type="spellEnd"/>
      <w:r w:rsidRPr="00CB2736">
        <w:rPr>
          <w:sz w:val="24"/>
          <w:szCs w:val="24"/>
        </w:rPr>
        <w:t xml:space="preserve"> ziemeļos. Krāču kalni atrodas minētajai joslai gandrīz vidū.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No augstākajiem kāpu vaļņa punktiem paveras </w:t>
      </w:r>
      <w:r w:rsidR="00E272F2" w:rsidRPr="00CB2736">
        <w:rPr>
          <w:sz w:val="24"/>
          <w:szCs w:val="24"/>
        </w:rPr>
        <w:t>krāšņi skati</w:t>
      </w:r>
      <w:r w:rsidRPr="00CB2736">
        <w:rPr>
          <w:sz w:val="24"/>
          <w:szCs w:val="24"/>
        </w:rPr>
        <w:t xml:space="preserve"> uz Lilijas ezeru un Lielo Ķemeru tīreli.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  <w:r w:rsidR="00AB5D27" w:rsidRPr="00CB2736">
        <w:rPr>
          <w:b/>
          <w:bCs/>
          <w:sz w:val="24"/>
          <w:szCs w:val="24"/>
        </w:rPr>
        <w:t xml:space="preserve">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Nozīmīgs Litorīnas laika jūras krastu kāpu valnis, kura izpēte, piemēram, smilšu vecuma datēšana sniegtu liecība</w:t>
      </w:r>
      <w:r w:rsidR="00E272F2" w:rsidRPr="00CB2736">
        <w:rPr>
          <w:sz w:val="24"/>
          <w:szCs w:val="24"/>
        </w:rPr>
        <w:t>s par nogulumu uzkrāšanās laiku</w:t>
      </w:r>
      <w:r w:rsidRPr="00CB2736">
        <w:rPr>
          <w:sz w:val="24"/>
          <w:szCs w:val="24"/>
        </w:rPr>
        <w:t xml:space="preserve">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E272F2" w:rsidRPr="00CB2736" w:rsidRDefault="00E272F2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Krāču kalni </w:t>
      </w:r>
      <w:proofErr w:type="gramStart"/>
      <w:r w:rsidRPr="00CB2736">
        <w:rPr>
          <w:sz w:val="24"/>
          <w:szCs w:val="24"/>
        </w:rPr>
        <w:t>ir izteikts</w:t>
      </w:r>
      <w:proofErr w:type="gramEnd"/>
      <w:r w:rsidRPr="00CB2736">
        <w:rPr>
          <w:sz w:val="24"/>
          <w:szCs w:val="24"/>
        </w:rPr>
        <w:t xml:space="preserve"> krasta kāpu valnis – daļa no Litorīnas jūras laika krasta kāpu joslas – vienas no augstākajām tā laika kāpām.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Lai skatītu iekšējo vaļņa uzbūvi, nepieciešams to attīrīt un tad var vērot nogulumus neskartā veidā, </w:t>
      </w:r>
      <w:proofErr w:type="gramStart"/>
      <w:r w:rsidRPr="00CB2736">
        <w:rPr>
          <w:sz w:val="24"/>
          <w:szCs w:val="24"/>
        </w:rPr>
        <w:t>piem.</w:t>
      </w:r>
      <w:proofErr w:type="gramEnd"/>
      <w:r w:rsidRPr="00CB2736">
        <w:rPr>
          <w:sz w:val="24"/>
          <w:szCs w:val="24"/>
        </w:rPr>
        <w:t xml:space="preserve"> vecos karjeros. </w:t>
      </w:r>
      <w:r w:rsidR="00E272F2" w:rsidRPr="00CB2736">
        <w:rPr>
          <w:sz w:val="24"/>
          <w:szCs w:val="24"/>
        </w:rPr>
        <w:t xml:space="preserve">Tekstūru analīze varētu sniegt informāciju par </w:t>
      </w:r>
      <w:proofErr w:type="spellStart"/>
      <w:r w:rsidR="00E272F2" w:rsidRPr="00CB2736">
        <w:rPr>
          <w:sz w:val="24"/>
          <w:szCs w:val="24"/>
        </w:rPr>
        <w:t>eolo</w:t>
      </w:r>
      <w:proofErr w:type="spellEnd"/>
      <w:r w:rsidR="00E272F2" w:rsidRPr="00CB2736">
        <w:rPr>
          <w:sz w:val="24"/>
          <w:szCs w:val="24"/>
        </w:rPr>
        <w:t xml:space="preserve"> nogulumu uzkrāšanās apstākļiem. </w:t>
      </w:r>
      <w:r w:rsidRPr="00CB2736">
        <w:rPr>
          <w:sz w:val="24"/>
          <w:szCs w:val="24"/>
        </w:rPr>
        <w:t xml:space="preserve">Teritorijā </w:t>
      </w:r>
      <w:r w:rsidR="00E272F2" w:rsidRPr="00CB2736">
        <w:rPr>
          <w:sz w:val="24"/>
          <w:szCs w:val="24"/>
        </w:rPr>
        <w:t xml:space="preserve">ir </w:t>
      </w:r>
      <w:r w:rsidRPr="00CB2736">
        <w:rPr>
          <w:sz w:val="24"/>
          <w:szCs w:val="24"/>
        </w:rPr>
        <w:t xml:space="preserve">plāna kvartāra nogulumu sega – </w:t>
      </w:r>
      <w:r w:rsidRPr="00CB2736">
        <w:rPr>
          <w:sz w:val="24"/>
          <w:szCs w:val="24"/>
        </w:rPr>
        <w:lastRenderedPageBreak/>
        <w:t>3-5</w:t>
      </w:r>
      <w:r w:rsidR="00E272F2" w:rsidRPr="00CB2736">
        <w:rPr>
          <w:sz w:val="24"/>
          <w:szCs w:val="24"/>
        </w:rPr>
        <w:t xml:space="preserve"> m</w:t>
      </w:r>
      <w:r w:rsidRPr="00CB2736">
        <w:rPr>
          <w:sz w:val="24"/>
          <w:szCs w:val="24"/>
        </w:rPr>
        <w:t xml:space="preserve">, </w:t>
      </w:r>
      <w:r w:rsidR="00E272F2" w:rsidRPr="00CB2736">
        <w:rPr>
          <w:sz w:val="24"/>
          <w:szCs w:val="24"/>
        </w:rPr>
        <w:t xml:space="preserve">bet </w:t>
      </w:r>
      <w:r w:rsidRPr="00CB2736">
        <w:rPr>
          <w:sz w:val="24"/>
          <w:szCs w:val="24"/>
        </w:rPr>
        <w:t xml:space="preserve">zem kāpām biezums </w:t>
      </w:r>
      <w:r w:rsidR="00E272F2" w:rsidRPr="00CB2736">
        <w:rPr>
          <w:sz w:val="24"/>
          <w:szCs w:val="24"/>
        </w:rPr>
        <w:t xml:space="preserve">pieaug atbilstoši </w:t>
      </w:r>
      <w:proofErr w:type="spellStart"/>
      <w:r w:rsidR="00E272F2" w:rsidRPr="00CB2736">
        <w:rPr>
          <w:sz w:val="24"/>
          <w:szCs w:val="24"/>
        </w:rPr>
        <w:t>kāoas</w:t>
      </w:r>
      <w:proofErr w:type="spellEnd"/>
      <w:r w:rsidR="00E272F2" w:rsidRPr="00CB2736">
        <w:rPr>
          <w:sz w:val="24"/>
          <w:szCs w:val="24"/>
        </w:rPr>
        <w:t xml:space="preserve"> augstumam</w:t>
      </w:r>
      <w:r w:rsidRPr="00CB2736">
        <w:rPr>
          <w:sz w:val="24"/>
          <w:szCs w:val="24"/>
        </w:rPr>
        <w:t xml:space="preserve">. </w:t>
      </w:r>
      <w:proofErr w:type="spellStart"/>
      <w:r w:rsidRPr="00CB2736">
        <w:rPr>
          <w:sz w:val="24"/>
          <w:szCs w:val="24"/>
        </w:rPr>
        <w:t>Zemkvartāra</w:t>
      </w:r>
      <w:proofErr w:type="spellEnd"/>
      <w:r w:rsidRPr="00CB2736">
        <w:rPr>
          <w:sz w:val="24"/>
          <w:szCs w:val="24"/>
        </w:rPr>
        <w:t xml:space="preserve"> virsmā pārstāvēti augšējā devona Franas stāva Salaspils svītas nogulumieži.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Pamatā Krāču kalnus veido </w:t>
      </w:r>
      <w:proofErr w:type="spellStart"/>
      <w:r w:rsidRPr="00CB2736">
        <w:rPr>
          <w:sz w:val="24"/>
          <w:szCs w:val="24"/>
        </w:rPr>
        <w:t>eolie</w:t>
      </w:r>
      <w:proofErr w:type="spellEnd"/>
      <w:r w:rsidRPr="00CB2736">
        <w:rPr>
          <w:sz w:val="24"/>
          <w:szCs w:val="24"/>
        </w:rPr>
        <w:t xml:space="preserve"> (vēja) nogulumi – smalka un vidēja rupjuma smilts.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Nav īpašu ģeoloģisko procesu, kas pārmainītu dabas pieminekli un apkārtni.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b/>
          <w:bCs/>
          <w:sz w:val="24"/>
          <w:szCs w:val="24"/>
        </w:rPr>
        <w:t>Dabas aizsardzība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.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Augstākajā Krāču kalnu virsotnē atrodas piemineklis, kas veltīts 90 latviešu strēlniekiem, kas krituši </w:t>
      </w:r>
      <w:proofErr w:type="gramStart"/>
      <w:r w:rsidRPr="00CB2736">
        <w:rPr>
          <w:sz w:val="24"/>
          <w:szCs w:val="24"/>
        </w:rPr>
        <w:t>1917.gada</w:t>
      </w:r>
      <w:proofErr w:type="gramEnd"/>
      <w:r w:rsidRPr="00CB2736">
        <w:rPr>
          <w:sz w:val="24"/>
          <w:szCs w:val="24"/>
        </w:rPr>
        <w:t xml:space="preserve"> kaujās.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Virsotnē blakus strēlnieku piemineklim ir grunts reperis ar labi pamanāmu aprakumu, taču tas nav iekļauts valsts ģeodēzisko punktu datubāzē.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Labs, pat ļoti labs, </w:t>
      </w:r>
      <w:proofErr w:type="gramStart"/>
      <w:r w:rsidRPr="00CB2736">
        <w:rPr>
          <w:sz w:val="24"/>
          <w:szCs w:val="24"/>
        </w:rPr>
        <w:t>neskatoties uz to, ka</w:t>
      </w:r>
      <w:proofErr w:type="gramEnd"/>
      <w:r w:rsidRPr="00CB2736">
        <w:rPr>
          <w:sz w:val="24"/>
          <w:szCs w:val="24"/>
        </w:rPr>
        <w:t xml:space="preserve"> pāri iet šoseja P101, bet tā tieši dod iespēju tam piekļūt un apstāties 2 stāvlaukumos, kur ir informācija gan par Ķemeru nacionālo parku, gan par purvu atjaunošanu, likvidējot meliorācijas sistēmas.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Krāču kalni ievēro</w:t>
      </w:r>
      <w:r w:rsidR="00E272F2" w:rsidRPr="00CB2736">
        <w:rPr>
          <w:sz w:val="24"/>
          <w:szCs w:val="24"/>
        </w:rPr>
        <w:t xml:space="preserve">jami sapostīti I pasaules karā - </w:t>
      </w:r>
      <w:r w:rsidRPr="00CB2736">
        <w:rPr>
          <w:sz w:val="24"/>
          <w:szCs w:val="24"/>
        </w:rPr>
        <w:t>gandrīz vis</w:t>
      </w:r>
      <w:r w:rsidR="00E272F2" w:rsidRPr="00CB2736">
        <w:rPr>
          <w:sz w:val="24"/>
          <w:szCs w:val="24"/>
        </w:rPr>
        <w:t>as</w:t>
      </w:r>
      <w:r w:rsidRPr="00CB2736">
        <w:rPr>
          <w:sz w:val="24"/>
          <w:szCs w:val="24"/>
        </w:rPr>
        <w:t xml:space="preserve"> nogāzes izvago seno ierakumu grāvīši un bedres, kā arī ziemeļu daļā nogāzēs </w:t>
      </w:r>
      <w:r w:rsidR="00E272F2" w:rsidRPr="00CB2736">
        <w:rPr>
          <w:sz w:val="24"/>
          <w:szCs w:val="24"/>
        </w:rPr>
        <w:t xml:space="preserve">ir </w:t>
      </w:r>
      <w:r w:rsidRPr="00CB2736">
        <w:rPr>
          <w:sz w:val="24"/>
          <w:szCs w:val="24"/>
        </w:rPr>
        <w:t xml:space="preserve">veci smilts karjeri, kas nu aizbiruši.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AB5D27" w:rsidRPr="00CB2736" w:rsidRDefault="00E272F2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N</w:t>
      </w:r>
      <w:r w:rsidR="00AB5D27" w:rsidRPr="00CB2736">
        <w:rPr>
          <w:sz w:val="24"/>
          <w:szCs w:val="24"/>
        </w:rPr>
        <w:t>av apdraudē</w:t>
      </w:r>
      <w:r w:rsidRPr="00CB2736">
        <w:rPr>
          <w:sz w:val="24"/>
          <w:szCs w:val="24"/>
        </w:rPr>
        <w:t>jumu</w:t>
      </w:r>
      <w:r w:rsidR="00AB5D27" w:rsidRPr="00CB2736">
        <w:rPr>
          <w:sz w:val="24"/>
          <w:szCs w:val="24"/>
        </w:rPr>
        <w:t xml:space="preserve">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Teritorijā kopumā nav informācijas par tieši šo </w:t>
      </w:r>
      <w:r w:rsidR="00E272F2" w:rsidRPr="00CB2736">
        <w:rPr>
          <w:sz w:val="24"/>
          <w:szCs w:val="24"/>
        </w:rPr>
        <w:t>ģeoloģisko veidojumu</w:t>
      </w:r>
      <w:r w:rsidRPr="00CB2736">
        <w:rPr>
          <w:sz w:val="24"/>
          <w:szCs w:val="24"/>
        </w:rPr>
        <w:t xml:space="preserve"> un citām dabas vērtībām, izņemot plašo </w:t>
      </w:r>
      <w:proofErr w:type="gramStart"/>
      <w:r w:rsidRPr="00CB2736">
        <w:rPr>
          <w:sz w:val="24"/>
          <w:szCs w:val="24"/>
        </w:rPr>
        <w:t>Ķemeru nacionālo parku</w:t>
      </w:r>
      <w:proofErr w:type="gramEnd"/>
      <w:r w:rsidRPr="00CB2736">
        <w:rPr>
          <w:sz w:val="24"/>
          <w:szCs w:val="24"/>
        </w:rPr>
        <w:t>. Nekāda saimnieciskā darbība teritorijā netiek veikta. To izmanto bebri, kas nosprostojuši Lilijas ezera ūdeņus novadošo novadgrāvi.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Apraksts, novērtējumi un robežu izmaiņu pamatojums balstīti uz līgumdarba pētījuma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ietvaros veiktā apsekojuma un literatūras datiem. Apsekoja Aivars </w:t>
      </w:r>
      <w:proofErr w:type="spellStart"/>
      <w:r w:rsidRPr="00CB2736">
        <w:rPr>
          <w:sz w:val="24"/>
          <w:szCs w:val="24"/>
        </w:rPr>
        <w:t>Markots</w:t>
      </w:r>
      <w:proofErr w:type="spellEnd"/>
      <w:r w:rsidRPr="00CB2736">
        <w:rPr>
          <w:sz w:val="24"/>
          <w:szCs w:val="24"/>
        </w:rPr>
        <w:t xml:space="preserve">, 02.11.2014. </w:t>
      </w:r>
    </w:p>
    <w:p w:rsidR="00AB5D27" w:rsidRPr="00CB2736" w:rsidRDefault="00CB2736" w:rsidP="005D21E6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Unikālās vērtības – 4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Ainaviskums – 5</w:t>
      </w:r>
    </w:p>
    <w:p w:rsidR="005F1615" w:rsidRDefault="005F1615" w:rsidP="005D21E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AB5D27" w:rsidRPr="00CB2736" w:rsidRDefault="00AB5D27" w:rsidP="005F1615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CB2736">
        <w:rPr>
          <w:sz w:val="24"/>
          <w:szCs w:val="24"/>
        </w:rPr>
        <w:t>Stratigrāfija</w:t>
      </w:r>
      <w:proofErr w:type="spellEnd"/>
      <w:r w:rsidRPr="00CB2736">
        <w:rPr>
          <w:sz w:val="24"/>
          <w:szCs w:val="24"/>
        </w:rPr>
        <w:t xml:space="preserve"> – </w:t>
      </w:r>
      <w:r w:rsidR="00E272F2" w:rsidRPr="00CB2736">
        <w:rPr>
          <w:sz w:val="24"/>
          <w:szCs w:val="24"/>
        </w:rPr>
        <w:t>3</w:t>
      </w:r>
    </w:p>
    <w:p w:rsidR="00AB5D27" w:rsidRPr="00CB2736" w:rsidRDefault="00AB5D27" w:rsidP="005F1615">
      <w:pPr>
        <w:pStyle w:val="NoSpacing"/>
        <w:ind w:firstLine="720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Uzbūve – 4</w:t>
      </w:r>
    </w:p>
    <w:p w:rsidR="00AB5D27" w:rsidRPr="00CB2736" w:rsidRDefault="00AB5D27" w:rsidP="005F1615">
      <w:pPr>
        <w:pStyle w:val="NoSpacing"/>
        <w:ind w:firstLine="720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Viela – 3</w:t>
      </w:r>
    </w:p>
    <w:p w:rsidR="00AB5D27" w:rsidRPr="00CB2736" w:rsidRDefault="00AB5D27" w:rsidP="005F1615">
      <w:pPr>
        <w:pStyle w:val="NoSpacing"/>
        <w:ind w:firstLine="720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Procesi – 2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Citas vērtības – 4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Novērtējumu summa - 2</w:t>
      </w:r>
      <w:r w:rsidR="00E272F2" w:rsidRPr="00CB2736">
        <w:rPr>
          <w:sz w:val="24"/>
          <w:szCs w:val="24"/>
        </w:rPr>
        <w:t>5</w:t>
      </w:r>
    </w:p>
    <w:p w:rsidR="00AB5D27" w:rsidRPr="00CB2736" w:rsidRDefault="00CB2736" w:rsidP="00CB2736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AB5D27" w:rsidRPr="00CB2736" w:rsidRDefault="00084D26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>Robežas ir precizētas</w:t>
      </w:r>
      <w:proofErr w:type="gramStart"/>
      <w:r w:rsidRPr="00CB2736">
        <w:rPr>
          <w:sz w:val="24"/>
          <w:szCs w:val="24"/>
        </w:rPr>
        <w:t xml:space="preserve"> pielāgojot tās dabiskiem ģeogrāfiskās vides un saimnieciskās darbības elementiem, kā arī zemes kadastra vienību robežām</w:t>
      </w:r>
      <w:proofErr w:type="gramEnd"/>
      <w:r w:rsidR="00AB5D27" w:rsidRPr="00CB2736">
        <w:rPr>
          <w:sz w:val="24"/>
          <w:szCs w:val="24"/>
        </w:rPr>
        <w:t xml:space="preserve">. 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b/>
          <w:bCs/>
          <w:sz w:val="24"/>
          <w:szCs w:val="24"/>
        </w:rPr>
        <w:t>Ieteikumi a</w:t>
      </w:r>
      <w:r w:rsidR="00CB2736">
        <w:rPr>
          <w:b/>
          <w:bCs/>
          <w:sz w:val="24"/>
          <w:szCs w:val="24"/>
        </w:rPr>
        <w:t>izsardzībai un apsaimniekošanai</w:t>
      </w:r>
    </w:p>
    <w:p w:rsidR="00AB5D27" w:rsidRPr="00CB2736" w:rsidRDefault="00AB5D2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lastRenderedPageBreak/>
        <w:t xml:space="preserve">Teritoriju nepieciešams saglabāt zinātniskiem kvartārģeoloģiskiem un ģeomorfoloģiskiem pētījumiem, gan </w:t>
      </w:r>
      <w:r w:rsidR="00084D26" w:rsidRPr="00CB2736">
        <w:rPr>
          <w:sz w:val="24"/>
          <w:szCs w:val="24"/>
        </w:rPr>
        <w:t xml:space="preserve">arī </w:t>
      </w:r>
      <w:r w:rsidRPr="00CB2736">
        <w:rPr>
          <w:sz w:val="24"/>
          <w:szCs w:val="24"/>
        </w:rPr>
        <w:t>kā tipisku kāpu valni</w:t>
      </w:r>
      <w:r w:rsidR="00084D26" w:rsidRPr="00CB2736">
        <w:rPr>
          <w:sz w:val="24"/>
          <w:szCs w:val="24"/>
        </w:rPr>
        <w:t xml:space="preserve"> -</w:t>
      </w:r>
      <w:r w:rsidRPr="00CB2736">
        <w:rPr>
          <w:sz w:val="24"/>
          <w:szCs w:val="24"/>
        </w:rPr>
        <w:t xml:space="preserve"> tieši kā Baltijas jūras Litorīnas laika krastu liecību. </w:t>
      </w:r>
    </w:p>
    <w:p w:rsidR="00F63637" w:rsidRPr="00CB2736" w:rsidRDefault="00F63637" w:rsidP="005D21E6">
      <w:pPr>
        <w:pStyle w:val="NoSpacing"/>
        <w:jc w:val="both"/>
        <w:rPr>
          <w:sz w:val="24"/>
          <w:szCs w:val="24"/>
        </w:rPr>
      </w:pPr>
      <w:r w:rsidRPr="00CB2736">
        <w:rPr>
          <w:sz w:val="24"/>
          <w:szCs w:val="24"/>
        </w:rPr>
        <w:t xml:space="preserve">Būtu nepieciešams izmantot esošos stāvlaukumus pie šosejas P101 un uzstādīt stendu ar ģeoloģiska satura informāciju par Krāču kalniem. </w:t>
      </w:r>
    </w:p>
    <w:p w:rsidR="00F63637" w:rsidRPr="00CB2736" w:rsidRDefault="00F63637" w:rsidP="005D21E6">
      <w:pPr>
        <w:pStyle w:val="Default"/>
        <w:jc w:val="both"/>
        <w:rPr>
          <w:color w:val="auto"/>
        </w:rPr>
      </w:pPr>
    </w:p>
    <w:p w:rsidR="00CB2736" w:rsidRDefault="00CB2736" w:rsidP="00CB2736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FF5896" w:rsidRPr="00CB2736" w:rsidRDefault="00FF5896" w:rsidP="005D21E6">
      <w:pPr>
        <w:pStyle w:val="NoSpacing"/>
        <w:jc w:val="both"/>
        <w:rPr>
          <w:b/>
          <w:sz w:val="24"/>
          <w:szCs w:val="24"/>
        </w:rPr>
      </w:pPr>
    </w:p>
    <w:sectPr w:rsidR="00FF5896" w:rsidRPr="00CB27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C14"/>
    <w:rsid w:val="00012EA6"/>
    <w:rsid w:val="0002328F"/>
    <w:rsid w:val="00034E30"/>
    <w:rsid w:val="00043588"/>
    <w:rsid w:val="00043BFF"/>
    <w:rsid w:val="000513C8"/>
    <w:rsid w:val="00073058"/>
    <w:rsid w:val="000819E9"/>
    <w:rsid w:val="00084D26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11DA2"/>
    <w:rsid w:val="00350BAB"/>
    <w:rsid w:val="00376214"/>
    <w:rsid w:val="00395190"/>
    <w:rsid w:val="003B0303"/>
    <w:rsid w:val="00400369"/>
    <w:rsid w:val="00410813"/>
    <w:rsid w:val="00443D41"/>
    <w:rsid w:val="004977E2"/>
    <w:rsid w:val="004A727A"/>
    <w:rsid w:val="004C0FF0"/>
    <w:rsid w:val="004C7459"/>
    <w:rsid w:val="004D0947"/>
    <w:rsid w:val="004E1223"/>
    <w:rsid w:val="004E532F"/>
    <w:rsid w:val="00532581"/>
    <w:rsid w:val="00556F19"/>
    <w:rsid w:val="00565D00"/>
    <w:rsid w:val="00571FF1"/>
    <w:rsid w:val="00582675"/>
    <w:rsid w:val="00584C60"/>
    <w:rsid w:val="0059221F"/>
    <w:rsid w:val="005A7495"/>
    <w:rsid w:val="005B3226"/>
    <w:rsid w:val="005B7050"/>
    <w:rsid w:val="005D21E6"/>
    <w:rsid w:val="005F1615"/>
    <w:rsid w:val="005F2081"/>
    <w:rsid w:val="00695609"/>
    <w:rsid w:val="006C0979"/>
    <w:rsid w:val="006C5225"/>
    <w:rsid w:val="006D36D4"/>
    <w:rsid w:val="006D36FF"/>
    <w:rsid w:val="006D6344"/>
    <w:rsid w:val="006F391A"/>
    <w:rsid w:val="007026AD"/>
    <w:rsid w:val="007252A5"/>
    <w:rsid w:val="00737937"/>
    <w:rsid w:val="007411EC"/>
    <w:rsid w:val="00744810"/>
    <w:rsid w:val="0076381C"/>
    <w:rsid w:val="007A4563"/>
    <w:rsid w:val="007D40FA"/>
    <w:rsid w:val="0088590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5D27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01A3"/>
    <w:rsid w:val="00CA1B3A"/>
    <w:rsid w:val="00CB2736"/>
    <w:rsid w:val="00D80290"/>
    <w:rsid w:val="00DB523C"/>
    <w:rsid w:val="00DC15C2"/>
    <w:rsid w:val="00DC5315"/>
    <w:rsid w:val="00DF0405"/>
    <w:rsid w:val="00DF3538"/>
    <w:rsid w:val="00E05062"/>
    <w:rsid w:val="00E05CED"/>
    <w:rsid w:val="00E16EFD"/>
    <w:rsid w:val="00E200C3"/>
    <w:rsid w:val="00E2551E"/>
    <w:rsid w:val="00E272F2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3637"/>
    <w:rsid w:val="00F666EC"/>
    <w:rsid w:val="00F7373E"/>
    <w:rsid w:val="00FC07DD"/>
    <w:rsid w:val="00FC3A40"/>
    <w:rsid w:val="00FE47C3"/>
    <w:rsid w:val="00FF27F2"/>
    <w:rsid w:val="00FF5896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6AC2"/>
  <w15:docId w15:val="{6CA9C52C-3A67-4138-ADF1-11BA8BBE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customStyle="1" w:styleId="Default">
    <w:name w:val="Default"/>
    <w:rsid w:val="00FF5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AB5D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4273</Words>
  <Characters>2436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2016-07-13T15:12:00Z</dcterms:created>
  <dcterms:modified xsi:type="dcterms:W3CDTF">2017-06-02T07:47:00Z</dcterms:modified>
</cp:coreProperties>
</file>