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D3255D" w:rsidRDefault="00556F19" w:rsidP="00C7282A">
      <w:pPr>
        <w:pStyle w:val="NoSpacing"/>
        <w:jc w:val="center"/>
        <w:rPr>
          <w:b/>
          <w:sz w:val="28"/>
          <w:szCs w:val="28"/>
        </w:rPr>
      </w:pPr>
      <w:r w:rsidRPr="00D3255D">
        <w:rPr>
          <w:sz w:val="28"/>
          <w:szCs w:val="28"/>
        </w:rPr>
        <w:t xml:space="preserve">Ģeoloģiskais dabas piemineklis </w:t>
      </w:r>
      <w:r w:rsidR="000C4785" w:rsidRPr="00D3255D">
        <w:rPr>
          <w:b/>
          <w:sz w:val="28"/>
          <w:szCs w:val="28"/>
        </w:rPr>
        <w:tab/>
      </w:r>
      <w:proofErr w:type="spellStart"/>
      <w:r w:rsidR="00EE2178" w:rsidRPr="00D3255D">
        <w:rPr>
          <w:b/>
          <w:sz w:val="28"/>
          <w:szCs w:val="28"/>
        </w:rPr>
        <w:t>Dongu</w:t>
      </w:r>
      <w:proofErr w:type="spellEnd"/>
      <w:r w:rsidR="00164296" w:rsidRPr="00D3255D">
        <w:rPr>
          <w:b/>
          <w:sz w:val="28"/>
          <w:szCs w:val="28"/>
        </w:rPr>
        <w:t xml:space="preserve"> Velna dobe</w:t>
      </w:r>
    </w:p>
    <w:p w:rsidR="00A44B2A" w:rsidRPr="00D3255D" w:rsidRDefault="00FC07DD" w:rsidP="00C7282A">
      <w:pPr>
        <w:pStyle w:val="NoSpacing"/>
        <w:jc w:val="center"/>
        <w:rPr>
          <w:sz w:val="28"/>
          <w:szCs w:val="28"/>
        </w:rPr>
      </w:pPr>
      <w:r w:rsidRPr="00D3255D">
        <w:rPr>
          <w:sz w:val="28"/>
          <w:szCs w:val="28"/>
        </w:rPr>
        <w:t xml:space="preserve">MK 175. noteikumu piel. Nr. </w:t>
      </w:r>
      <w:r w:rsidR="009B029B" w:rsidRPr="00D3255D">
        <w:rPr>
          <w:sz w:val="28"/>
          <w:szCs w:val="28"/>
        </w:rPr>
        <w:t>1</w:t>
      </w:r>
      <w:r w:rsidR="00164296" w:rsidRPr="00D3255D">
        <w:rPr>
          <w:sz w:val="28"/>
          <w:szCs w:val="28"/>
        </w:rPr>
        <w:t>2</w:t>
      </w:r>
      <w:r w:rsidR="00311DA2" w:rsidRPr="00D3255D">
        <w:rPr>
          <w:sz w:val="28"/>
          <w:szCs w:val="28"/>
        </w:rPr>
        <w:t>1</w:t>
      </w:r>
    </w:p>
    <w:p w:rsidR="00AB7B93" w:rsidRPr="00D3255D" w:rsidRDefault="00AB7B93" w:rsidP="007A4563">
      <w:pPr>
        <w:pStyle w:val="NoSpacing"/>
        <w:rPr>
          <w:b/>
          <w:sz w:val="24"/>
          <w:szCs w:val="24"/>
        </w:rPr>
      </w:pPr>
    </w:p>
    <w:p w:rsidR="007A4563" w:rsidRPr="00D3255D" w:rsidRDefault="00D3255D" w:rsidP="00D345EC">
      <w:pPr>
        <w:pStyle w:val="NoSpacing"/>
        <w:jc w:val="both"/>
        <w:rPr>
          <w:b/>
          <w:sz w:val="32"/>
          <w:szCs w:val="32"/>
        </w:rPr>
      </w:pPr>
      <w:r>
        <w:rPr>
          <w:b/>
          <w:sz w:val="32"/>
          <w:szCs w:val="32"/>
        </w:rPr>
        <w:t>Detalizēts apraksts</w:t>
      </w:r>
    </w:p>
    <w:p w:rsidR="00E25BC8" w:rsidRPr="00D3255D" w:rsidRDefault="00E25BC8" w:rsidP="00D345EC">
      <w:pPr>
        <w:pStyle w:val="NoSpacing"/>
        <w:jc w:val="both"/>
        <w:rPr>
          <w:b/>
          <w:sz w:val="24"/>
          <w:szCs w:val="24"/>
        </w:rPr>
      </w:pPr>
    </w:p>
    <w:p w:rsidR="002C5F24" w:rsidRPr="00D3255D" w:rsidRDefault="00D3255D" w:rsidP="00D345EC">
      <w:pPr>
        <w:pStyle w:val="NoSpacing"/>
        <w:jc w:val="both"/>
        <w:rPr>
          <w:b/>
          <w:sz w:val="24"/>
          <w:szCs w:val="24"/>
        </w:rPr>
      </w:pPr>
      <w:r>
        <w:rPr>
          <w:b/>
          <w:sz w:val="24"/>
          <w:szCs w:val="24"/>
        </w:rPr>
        <w:t>Adrese</w:t>
      </w:r>
    </w:p>
    <w:p w:rsidR="0002328F" w:rsidRPr="00D3255D" w:rsidRDefault="00164296" w:rsidP="00D345EC">
      <w:pPr>
        <w:pStyle w:val="NoSpacing"/>
        <w:jc w:val="both"/>
        <w:rPr>
          <w:sz w:val="24"/>
          <w:szCs w:val="24"/>
        </w:rPr>
      </w:pPr>
      <w:r w:rsidRPr="00D3255D">
        <w:rPr>
          <w:sz w:val="24"/>
          <w:szCs w:val="24"/>
        </w:rPr>
        <w:t>Zilupes novadā, Lauderu pagastā</w:t>
      </w:r>
      <w:r w:rsidR="00170FE2" w:rsidRPr="00D3255D">
        <w:rPr>
          <w:sz w:val="24"/>
          <w:szCs w:val="24"/>
        </w:rPr>
        <w:t>.</w:t>
      </w:r>
    </w:p>
    <w:p w:rsidR="00E25BC8" w:rsidRPr="00D3255D" w:rsidRDefault="009D2749" w:rsidP="00D3255D">
      <w:pPr>
        <w:spacing w:after="0" w:line="240" w:lineRule="auto"/>
        <w:jc w:val="both"/>
        <w:rPr>
          <w:rFonts w:ascii="Calibri" w:eastAsia="Times New Roman" w:hAnsi="Calibri" w:cs="Calibri"/>
          <w:sz w:val="24"/>
          <w:szCs w:val="24"/>
          <w:lang w:eastAsia="lv-LV"/>
        </w:rPr>
      </w:pPr>
      <w:r w:rsidRPr="00D3255D">
        <w:rPr>
          <w:rFonts w:ascii="Calibri" w:eastAsia="Times New Roman" w:hAnsi="Calibri" w:cs="Calibri"/>
          <w:sz w:val="24"/>
          <w:szCs w:val="24"/>
          <w:lang w:eastAsia="lv-LV"/>
        </w:rPr>
        <w:t>Ģeogrāfiskās koordinātes E27° 53,265' un N56° 18,477', jeb x740468, y247146 LKS92 sistēmā.</w:t>
      </w:r>
    </w:p>
    <w:p w:rsidR="00C7282A" w:rsidRPr="00D3255D" w:rsidRDefault="00D80290" w:rsidP="00D345EC">
      <w:pPr>
        <w:pStyle w:val="NoSpacing"/>
        <w:jc w:val="both"/>
        <w:rPr>
          <w:b/>
          <w:sz w:val="24"/>
          <w:szCs w:val="24"/>
        </w:rPr>
      </w:pPr>
      <w:r w:rsidRPr="00D3255D">
        <w:rPr>
          <w:b/>
          <w:sz w:val="24"/>
          <w:szCs w:val="24"/>
        </w:rPr>
        <w:t>Ģeo</w:t>
      </w:r>
      <w:r w:rsidR="0002328F" w:rsidRPr="00D3255D">
        <w:rPr>
          <w:b/>
          <w:sz w:val="24"/>
          <w:szCs w:val="24"/>
        </w:rPr>
        <w:t>grāfiskais novietojums</w:t>
      </w:r>
    </w:p>
    <w:p w:rsidR="002C5F24" w:rsidRPr="00D3255D" w:rsidRDefault="00164296" w:rsidP="00D345EC">
      <w:pPr>
        <w:pStyle w:val="NoSpacing"/>
        <w:jc w:val="both"/>
        <w:rPr>
          <w:sz w:val="24"/>
          <w:szCs w:val="24"/>
        </w:rPr>
      </w:pPr>
      <w:r w:rsidRPr="00D3255D">
        <w:rPr>
          <w:sz w:val="24"/>
          <w:szCs w:val="24"/>
        </w:rPr>
        <w:t>Latgales augstienes austrumu daļā, Rundēnu paugurainē</w:t>
      </w:r>
      <w:r w:rsidR="006C0979" w:rsidRPr="00D3255D">
        <w:rPr>
          <w:sz w:val="24"/>
          <w:szCs w:val="24"/>
        </w:rPr>
        <w:t>.</w:t>
      </w:r>
    </w:p>
    <w:p w:rsidR="0002328F" w:rsidRPr="00D3255D" w:rsidRDefault="00D3255D" w:rsidP="00D345EC">
      <w:pPr>
        <w:pStyle w:val="NoSpacing"/>
        <w:jc w:val="both"/>
        <w:rPr>
          <w:b/>
          <w:sz w:val="24"/>
          <w:szCs w:val="24"/>
        </w:rPr>
      </w:pPr>
      <w:r>
        <w:rPr>
          <w:b/>
          <w:sz w:val="24"/>
          <w:szCs w:val="24"/>
        </w:rPr>
        <w:t>Ģeoloģiskie veidojumi</w:t>
      </w:r>
    </w:p>
    <w:p w:rsidR="00EE2178" w:rsidRPr="00D3255D" w:rsidRDefault="00D345EC" w:rsidP="00EE2178">
      <w:pPr>
        <w:spacing w:after="0" w:line="237" w:lineRule="auto"/>
        <w:jc w:val="both"/>
        <w:rPr>
          <w:rFonts w:eastAsia="Times New Roman"/>
          <w:sz w:val="24"/>
          <w:szCs w:val="24"/>
        </w:rPr>
      </w:pPr>
      <w:r w:rsidRPr="00D3255D">
        <w:rPr>
          <w:rFonts w:eastAsia="Times New Roman"/>
          <w:sz w:val="24"/>
          <w:szCs w:val="24"/>
        </w:rPr>
        <w:t>Dabas pieminek</w:t>
      </w:r>
      <w:r w:rsidR="00EE2178" w:rsidRPr="00D3255D">
        <w:rPr>
          <w:rFonts w:eastAsia="Times New Roman"/>
          <w:sz w:val="24"/>
          <w:szCs w:val="24"/>
        </w:rPr>
        <w:t>li veido gredzenveida reljefa forma - nedaudz iegarens, ziemeļu-ziemeļrietumu – dienvidu-dienvidaustrumu virzienā stiepts paugurs ar ovālu iedobumu, t.s. velna dobi, tā virsotnes daļā. Aizsardzības statuss t</w:t>
      </w:r>
      <w:r w:rsidRPr="00D3255D">
        <w:rPr>
          <w:rFonts w:eastAsia="Times New Roman"/>
          <w:sz w:val="24"/>
          <w:szCs w:val="24"/>
        </w:rPr>
        <w:t xml:space="preserve">eritorijai noteikts, lai </w:t>
      </w:r>
      <w:r w:rsidR="00EE2178" w:rsidRPr="00D3255D">
        <w:rPr>
          <w:rFonts w:eastAsia="Times New Roman"/>
          <w:sz w:val="24"/>
          <w:szCs w:val="24"/>
        </w:rPr>
        <w:t>saglabā</w:t>
      </w:r>
      <w:r w:rsidRPr="00D3255D">
        <w:rPr>
          <w:rFonts w:eastAsia="Times New Roman"/>
          <w:sz w:val="24"/>
          <w:szCs w:val="24"/>
        </w:rPr>
        <w:t xml:space="preserve">tu vienu no savdabīgām Latvijas reljefa </w:t>
      </w:r>
      <w:proofErr w:type="spellStart"/>
      <w:r w:rsidRPr="00D3255D">
        <w:rPr>
          <w:rFonts w:eastAsia="Times New Roman"/>
          <w:sz w:val="24"/>
          <w:szCs w:val="24"/>
        </w:rPr>
        <w:t>vidējformām</w:t>
      </w:r>
      <w:proofErr w:type="spellEnd"/>
      <w:r w:rsidRPr="00D3255D">
        <w:rPr>
          <w:rFonts w:eastAsia="Times New Roman"/>
          <w:sz w:val="24"/>
          <w:szCs w:val="24"/>
        </w:rPr>
        <w:t>, kuras sākotnēji tika uzskatītas par reti sastopamām, un kuru izcelsme joprojām pilnībā nav noskaidrota.</w:t>
      </w:r>
      <w:r w:rsidR="00EE2178" w:rsidRPr="00D3255D">
        <w:rPr>
          <w:rFonts w:eastAsia="Times New Roman"/>
          <w:sz w:val="24"/>
          <w:szCs w:val="24"/>
        </w:rPr>
        <w:t xml:space="preserve"> </w:t>
      </w:r>
    </w:p>
    <w:p w:rsidR="00EE2178" w:rsidRPr="00D3255D" w:rsidRDefault="00EE2178" w:rsidP="00EE2178">
      <w:pPr>
        <w:spacing w:after="0" w:line="237" w:lineRule="auto"/>
        <w:jc w:val="both"/>
        <w:rPr>
          <w:rFonts w:eastAsia="Times New Roman"/>
          <w:sz w:val="24"/>
          <w:szCs w:val="24"/>
        </w:rPr>
      </w:pPr>
      <w:r w:rsidRPr="00D3255D">
        <w:rPr>
          <w:rFonts w:eastAsia="Times New Roman"/>
          <w:sz w:val="24"/>
          <w:szCs w:val="24"/>
        </w:rPr>
        <w:t>Paugura garums ir gandrīz 130 m, bet platums sasniedz 85 m. Iedobi apliecošā vaļņa muguras platums un augstums ir mainīgs. Dienvidrietumu sektorā un dienvidaustrumu stūrī vaļņa mugura ir 8-15 m plata un paceļas gandrīz 8 m virs Velna dobes un 10-12 m virs pieguļošās, vietām pārpurvotās apkārtnes.</w:t>
      </w:r>
    </w:p>
    <w:p w:rsidR="00D345EC" w:rsidRPr="00D3255D" w:rsidRDefault="00D3255D" w:rsidP="00D345EC">
      <w:pPr>
        <w:pStyle w:val="NoSpacing"/>
        <w:jc w:val="both"/>
        <w:rPr>
          <w:sz w:val="24"/>
          <w:szCs w:val="24"/>
        </w:rPr>
      </w:pPr>
      <w:r>
        <w:rPr>
          <w:b/>
          <w:bCs/>
          <w:sz w:val="24"/>
          <w:szCs w:val="24"/>
        </w:rPr>
        <w:t>Izmēri</w:t>
      </w:r>
    </w:p>
    <w:p w:rsidR="00EE2178" w:rsidRPr="00D3255D" w:rsidRDefault="00EE2178" w:rsidP="00D345EC">
      <w:pPr>
        <w:spacing w:after="0" w:line="237" w:lineRule="auto"/>
        <w:jc w:val="both"/>
        <w:rPr>
          <w:rFonts w:eastAsia="Times New Roman"/>
          <w:sz w:val="24"/>
          <w:szCs w:val="24"/>
        </w:rPr>
      </w:pPr>
      <w:r w:rsidRPr="00D3255D">
        <w:rPr>
          <w:rFonts w:eastAsia="Times New Roman"/>
          <w:sz w:val="24"/>
          <w:szCs w:val="24"/>
        </w:rPr>
        <w:t xml:space="preserve">Dabas pieminekļa platība ir </w:t>
      </w:r>
      <w:r w:rsidR="009D2749" w:rsidRPr="00D3255D">
        <w:rPr>
          <w:rFonts w:eastAsia="Times New Roman"/>
          <w:sz w:val="24"/>
          <w:szCs w:val="24"/>
        </w:rPr>
        <w:t>3,95</w:t>
      </w:r>
      <w:r w:rsidRPr="00D3255D">
        <w:rPr>
          <w:rFonts w:eastAsia="Times New Roman"/>
          <w:sz w:val="24"/>
          <w:szCs w:val="24"/>
        </w:rPr>
        <w:t xml:space="preserve"> ha.</w:t>
      </w:r>
    </w:p>
    <w:p w:rsidR="00D345EC" w:rsidRPr="00D3255D" w:rsidRDefault="00D3255D" w:rsidP="00D345EC">
      <w:pPr>
        <w:pStyle w:val="NoSpacing"/>
        <w:jc w:val="both"/>
        <w:rPr>
          <w:sz w:val="24"/>
          <w:szCs w:val="24"/>
        </w:rPr>
      </w:pPr>
      <w:r>
        <w:rPr>
          <w:b/>
          <w:bCs/>
          <w:sz w:val="24"/>
          <w:szCs w:val="24"/>
        </w:rPr>
        <w:t>Debits</w:t>
      </w:r>
    </w:p>
    <w:p w:rsidR="00D345EC" w:rsidRPr="00D3255D" w:rsidRDefault="00D345EC" w:rsidP="00D345EC">
      <w:pPr>
        <w:spacing w:after="0" w:line="237" w:lineRule="auto"/>
        <w:jc w:val="both"/>
        <w:rPr>
          <w:rFonts w:eastAsia="Times New Roman"/>
          <w:sz w:val="24"/>
          <w:szCs w:val="24"/>
        </w:rPr>
      </w:pPr>
      <w:proofErr w:type="gramStart"/>
      <w:r w:rsidRPr="00D3255D">
        <w:rPr>
          <w:rFonts w:eastAsia="Times New Roman"/>
          <w:sz w:val="24"/>
          <w:szCs w:val="24"/>
        </w:rPr>
        <w:t>Neaktuāli,</w:t>
      </w:r>
      <w:proofErr w:type="gramEnd"/>
      <w:r w:rsidRPr="00D3255D">
        <w:rPr>
          <w:rFonts w:eastAsia="Times New Roman"/>
          <w:sz w:val="24"/>
          <w:szCs w:val="24"/>
        </w:rPr>
        <w:t xml:space="preserve"> avoti nenozīmīgi.</w:t>
      </w:r>
    </w:p>
    <w:p w:rsidR="00D345EC" w:rsidRPr="00D3255D" w:rsidRDefault="00D3255D" w:rsidP="00D345EC">
      <w:pPr>
        <w:pStyle w:val="NoSpacing"/>
        <w:jc w:val="both"/>
        <w:rPr>
          <w:sz w:val="24"/>
          <w:szCs w:val="24"/>
        </w:rPr>
      </w:pPr>
      <w:r>
        <w:rPr>
          <w:b/>
          <w:bCs/>
          <w:sz w:val="24"/>
          <w:szCs w:val="24"/>
        </w:rPr>
        <w:t>Unikālās vērtības</w:t>
      </w:r>
    </w:p>
    <w:p w:rsidR="00D345EC" w:rsidRPr="00D3255D" w:rsidRDefault="00D345EC" w:rsidP="00D345EC">
      <w:pPr>
        <w:spacing w:after="0" w:line="234" w:lineRule="auto"/>
        <w:jc w:val="both"/>
        <w:rPr>
          <w:rFonts w:eastAsia="Times New Roman"/>
          <w:sz w:val="24"/>
          <w:szCs w:val="24"/>
        </w:rPr>
      </w:pPr>
      <w:r w:rsidRPr="00D3255D">
        <w:rPr>
          <w:rFonts w:eastAsia="Times New Roman"/>
          <w:sz w:val="24"/>
          <w:szCs w:val="24"/>
        </w:rPr>
        <w:t xml:space="preserve">Viena no morfoloģiski </w:t>
      </w:r>
      <w:r w:rsidR="00EE2178" w:rsidRPr="00D3255D">
        <w:rPr>
          <w:rFonts w:eastAsia="Times New Roman"/>
          <w:sz w:val="24"/>
          <w:szCs w:val="24"/>
        </w:rPr>
        <w:t xml:space="preserve">vislabāk </w:t>
      </w:r>
      <w:r w:rsidRPr="00D3255D">
        <w:rPr>
          <w:rFonts w:eastAsia="Times New Roman"/>
          <w:sz w:val="24"/>
          <w:szCs w:val="24"/>
        </w:rPr>
        <w:t>izteiktajām šāda tipa reljefa formām Latvijā.</w:t>
      </w:r>
    </w:p>
    <w:p w:rsidR="00D345EC" w:rsidRPr="00D3255D" w:rsidRDefault="00D3255D" w:rsidP="00D345EC">
      <w:pPr>
        <w:pStyle w:val="NoSpacing"/>
        <w:jc w:val="both"/>
        <w:rPr>
          <w:sz w:val="24"/>
          <w:szCs w:val="24"/>
        </w:rPr>
      </w:pPr>
      <w:r>
        <w:rPr>
          <w:b/>
          <w:bCs/>
          <w:sz w:val="24"/>
          <w:szCs w:val="24"/>
        </w:rPr>
        <w:t>Ainaviskuma raksturojums</w:t>
      </w:r>
      <w:r w:rsidR="00D345EC" w:rsidRPr="00D3255D">
        <w:rPr>
          <w:b/>
          <w:bCs/>
          <w:sz w:val="24"/>
          <w:szCs w:val="24"/>
        </w:rPr>
        <w:t xml:space="preserve"> </w:t>
      </w:r>
    </w:p>
    <w:p w:rsidR="00D345EC" w:rsidRPr="00D3255D" w:rsidRDefault="00D345EC" w:rsidP="00D345EC">
      <w:pPr>
        <w:spacing w:after="0" w:line="234" w:lineRule="auto"/>
        <w:jc w:val="both"/>
        <w:rPr>
          <w:rFonts w:eastAsia="Times New Roman"/>
          <w:sz w:val="24"/>
          <w:szCs w:val="24"/>
        </w:rPr>
      </w:pPr>
      <w:r w:rsidRPr="00D3255D">
        <w:rPr>
          <w:rFonts w:eastAsia="Times New Roman"/>
          <w:sz w:val="24"/>
          <w:szCs w:val="24"/>
        </w:rPr>
        <w:t>Attīrot no kokiem vai tos izretinot, ir iespējams panākt uzskatāmību.</w:t>
      </w:r>
    </w:p>
    <w:p w:rsidR="00D345EC" w:rsidRPr="00D3255D" w:rsidRDefault="00D3255D" w:rsidP="00D345EC">
      <w:pPr>
        <w:pStyle w:val="NoSpacing"/>
        <w:jc w:val="both"/>
        <w:rPr>
          <w:sz w:val="24"/>
          <w:szCs w:val="24"/>
        </w:rPr>
      </w:pPr>
      <w:proofErr w:type="spellStart"/>
      <w:r>
        <w:rPr>
          <w:b/>
          <w:bCs/>
          <w:sz w:val="24"/>
          <w:szCs w:val="24"/>
        </w:rPr>
        <w:t>Stratigrāfija</w:t>
      </w:r>
      <w:proofErr w:type="spellEnd"/>
    </w:p>
    <w:p w:rsidR="00D345EC" w:rsidRPr="00D3255D" w:rsidRDefault="00D345EC" w:rsidP="00D345EC">
      <w:pPr>
        <w:spacing w:after="0" w:line="236" w:lineRule="auto"/>
        <w:jc w:val="both"/>
        <w:rPr>
          <w:rFonts w:eastAsia="Times New Roman"/>
          <w:sz w:val="24"/>
          <w:szCs w:val="24"/>
        </w:rPr>
      </w:pPr>
      <w:r w:rsidRPr="00D3255D">
        <w:rPr>
          <w:rFonts w:eastAsia="Times New Roman"/>
          <w:sz w:val="24"/>
          <w:szCs w:val="24"/>
        </w:rPr>
        <w:t>Kvartāra nogulumi.</w:t>
      </w:r>
    </w:p>
    <w:p w:rsidR="00D345EC" w:rsidRPr="00D3255D" w:rsidRDefault="00D3255D" w:rsidP="00D345EC">
      <w:pPr>
        <w:pStyle w:val="NoSpacing"/>
        <w:jc w:val="both"/>
        <w:rPr>
          <w:sz w:val="24"/>
          <w:szCs w:val="24"/>
        </w:rPr>
      </w:pPr>
      <w:r>
        <w:rPr>
          <w:b/>
          <w:bCs/>
          <w:sz w:val="24"/>
          <w:szCs w:val="24"/>
        </w:rPr>
        <w:t>Uzbūve</w:t>
      </w:r>
    </w:p>
    <w:p w:rsidR="00633716" w:rsidRPr="00D3255D" w:rsidRDefault="00633716" w:rsidP="00633716">
      <w:pPr>
        <w:spacing w:after="0" w:line="237" w:lineRule="auto"/>
        <w:jc w:val="both"/>
        <w:rPr>
          <w:rFonts w:eastAsia="Times New Roman"/>
          <w:sz w:val="24"/>
          <w:szCs w:val="24"/>
        </w:rPr>
      </w:pPr>
      <w:r w:rsidRPr="00D3255D">
        <w:rPr>
          <w:rFonts w:eastAsia="Times New Roman"/>
          <w:sz w:val="24"/>
          <w:szCs w:val="24"/>
        </w:rPr>
        <w:t xml:space="preserve">Dabas pieminekli veido gredzenveida reljefa forma - nedaudz iegarens, ziemeļu-ziemeļrietumu – dienvidu-dienvidaustrumu virzienā stiepts paugurs ar ovālu iedobumu, t.s. velna dobi, tā virsotnes daļā. </w:t>
      </w:r>
    </w:p>
    <w:p w:rsidR="00633716" w:rsidRPr="00D3255D" w:rsidRDefault="00633716" w:rsidP="00633716">
      <w:pPr>
        <w:spacing w:after="0" w:line="237" w:lineRule="auto"/>
        <w:jc w:val="both"/>
        <w:rPr>
          <w:rFonts w:eastAsia="Times New Roman"/>
          <w:sz w:val="24"/>
          <w:szCs w:val="24"/>
        </w:rPr>
      </w:pPr>
      <w:r w:rsidRPr="00D3255D">
        <w:rPr>
          <w:rFonts w:eastAsia="Times New Roman"/>
          <w:sz w:val="24"/>
          <w:szCs w:val="24"/>
        </w:rPr>
        <w:t>Paugura garums ir gandrīz 130 m, bet platums sasniedz 85 m. Iedobi apliecošā vaļņa muguras platums un augstums ir mainīgs. Dienvidrietumu sektorā un dienvidaustrumu stūrī vaļņa mugura ir 8-15 m plata un paceļas gandrīz 8 m virs Velna dobes un 10-12 m virs pieguļošās, vietām pārpurvotās apkārtnes.</w:t>
      </w:r>
    </w:p>
    <w:p w:rsidR="0040077F" w:rsidRPr="00D3255D" w:rsidRDefault="0040077F" w:rsidP="0040077F">
      <w:pPr>
        <w:spacing w:after="0" w:line="237" w:lineRule="auto"/>
        <w:jc w:val="both"/>
        <w:rPr>
          <w:rFonts w:eastAsia="Times New Roman"/>
          <w:sz w:val="24"/>
          <w:szCs w:val="24"/>
        </w:rPr>
      </w:pPr>
      <w:r w:rsidRPr="00D3255D">
        <w:rPr>
          <w:rFonts w:eastAsia="Times New Roman"/>
          <w:sz w:val="24"/>
          <w:szCs w:val="24"/>
        </w:rPr>
        <w:t>Šī ir viena no morfoloģiski vislabāk izteiktajām šāda tipa reljefa formām Latvijā.</w:t>
      </w:r>
    </w:p>
    <w:p w:rsidR="0040077F" w:rsidRPr="00D3255D" w:rsidRDefault="0040077F" w:rsidP="0040077F">
      <w:pPr>
        <w:spacing w:after="0" w:line="237" w:lineRule="auto"/>
        <w:jc w:val="both"/>
        <w:rPr>
          <w:rFonts w:eastAsia="Times New Roman"/>
          <w:sz w:val="24"/>
          <w:szCs w:val="24"/>
        </w:rPr>
      </w:pPr>
      <w:r w:rsidRPr="00D3255D">
        <w:rPr>
          <w:rFonts w:eastAsia="Times New Roman"/>
          <w:sz w:val="24"/>
          <w:szCs w:val="24"/>
        </w:rPr>
        <w:t>Pēc izskata Lauderu gredzenveida paugurs lielā mērā atgādina</w:t>
      </w:r>
      <w:proofErr w:type="gramStart"/>
      <w:r w:rsidRPr="00D3255D">
        <w:rPr>
          <w:rFonts w:eastAsia="Times New Roman"/>
          <w:sz w:val="24"/>
          <w:szCs w:val="24"/>
        </w:rPr>
        <w:t xml:space="preserve"> it kā ieslīpi pret zemes virsmu orientēta trieciena vai sprādziena radītu piltuvi ar nogulumu izmešiem tās malā</w:t>
      </w:r>
      <w:proofErr w:type="gramEnd"/>
      <w:r w:rsidRPr="00D3255D">
        <w:rPr>
          <w:rFonts w:eastAsia="Times New Roman"/>
          <w:sz w:val="24"/>
          <w:szCs w:val="24"/>
        </w:rPr>
        <w:t xml:space="preserve">. Tāpēc jau 1962. gadā ceļu meistars P. </w:t>
      </w:r>
      <w:proofErr w:type="spellStart"/>
      <w:r w:rsidRPr="00D3255D">
        <w:rPr>
          <w:rFonts w:eastAsia="Times New Roman"/>
          <w:sz w:val="24"/>
          <w:szCs w:val="24"/>
        </w:rPr>
        <w:t>Berjoza</w:t>
      </w:r>
      <w:proofErr w:type="spellEnd"/>
      <w:r w:rsidRPr="00D3255D">
        <w:rPr>
          <w:rFonts w:eastAsia="Times New Roman"/>
          <w:sz w:val="24"/>
          <w:szCs w:val="24"/>
        </w:rPr>
        <w:t xml:space="preserve"> izvirzīja hipotēzi, ka velna dobe varētu būt meteorīta krāteris. Tomēr liecību trūkuma par kosmisko izcelsmi dēļ, kā visiespējamāko un ticamāko dobo pauguru veidošanās cēloni O. Āboltiņš (</w:t>
      </w:r>
      <w:r w:rsidR="006E1AF7" w:rsidRPr="00D3255D">
        <w:rPr>
          <w:rFonts w:eastAsia="Times New Roman"/>
          <w:sz w:val="24"/>
          <w:szCs w:val="24"/>
        </w:rPr>
        <w:t>(144)) (5))</w:t>
      </w:r>
      <w:r w:rsidRPr="00D3255D">
        <w:rPr>
          <w:rFonts w:eastAsia="Times New Roman"/>
          <w:sz w:val="24"/>
          <w:szCs w:val="24"/>
        </w:rPr>
        <w:t>) un J. Straume (</w:t>
      </w:r>
      <w:r w:rsidR="006E1AF7" w:rsidRPr="00D3255D">
        <w:rPr>
          <w:rFonts w:eastAsia="Times New Roman"/>
          <w:sz w:val="24"/>
          <w:szCs w:val="24"/>
        </w:rPr>
        <w:t>67)</w:t>
      </w:r>
      <w:r w:rsidRPr="00D3255D">
        <w:rPr>
          <w:rFonts w:eastAsia="Times New Roman"/>
          <w:sz w:val="24"/>
          <w:szCs w:val="24"/>
        </w:rPr>
        <w:t xml:space="preserve">) uzskata to veidošanos </w:t>
      </w:r>
      <w:proofErr w:type="spellStart"/>
      <w:r w:rsidRPr="00D3255D">
        <w:rPr>
          <w:rFonts w:eastAsia="Times New Roman"/>
          <w:sz w:val="24"/>
          <w:szCs w:val="24"/>
        </w:rPr>
        <w:t>glaciokarsta</w:t>
      </w:r>
      <w:proofErr w:type="spellEnd"/>
      <w:r w:rsidRPr="00D3255D">
        <w:rPr>
          <w:rFonts w:eastAsia="Times New Roman"/>
          <w:sz w:val="24"/>
          <w:szCs w:val="24"/>
        </w:rPr>
        <w:t xml:space="preserve"> procesu rezultātā. </w:t>
      </w:r>
      <w:r w:rsidR="00D3255D" w:rsidRPr="00D3255D">
        <w:rPr>
          <w:rFonts w:eastAsia="Times New Roman"/>
          <w:sz w:val="24"/>
          <w:szCs w:val="24"/>
        </w:rPr>
        <w:t>Saskaņā ar minēto autoru uzskatiem</w:t>
      </w:r>
      <w:r w:rsidRPr="00D3255D">
        <w:rPr>
          <w:rFonts w:eastAsia="Times New Roman"/>
          <w:sz w:val="24"/>
          <w:szCs w:val="24"/>
        </w:rPr>
        <w:t xml:space="preserve"> gredzenveida vaļņi ir veidojušies kā ledus plaisu aizpildījumi </w:t>
      </w:r>
      <w:r w:rsidRPr="00D3255D">
        <w:rPr>
          <w:rFonts w:eastAsia="Times New Roman"/>
          <w:sz w:val="24"/>
          <w:szCs w:val="24"/>
        </w:rPr>
        <w:lastRenderedPageBreak/>
        <w:t xml:space="preserve">ar ledāja nogulumiem, bet iedobes ir radušās aprimuša ledus blāķu vietās tam izkūstot. </w:t>
      </w:r>
    </w:p>
    <w:p w:rsidR="0040077F" w:rsidRPr="00D3255D" w:rsidRDefault="0040077F" w:rsidP="0040077F">
      <w:pPr>
        <w:spacing w:after="0" w:line="237" w:lineRule="auto"/>
        <w:jc w:val="both"/>
        <w:rPr>
          <w:rFonts w:eastAsia="Times New Roman"/>
          <w:sz w:val="24"/>
          <w:szCs w:val="24"/>
        </w:rPr>
      </w:pPr>
      <w:r w:rsidRPr="00D3255D">
        <w:rPr>
          <w:rFonts w:eastAsia="Times New Roman"/>
          <w:sz w:val="24"/>
          <w:szCs w:val="24"/>
        </w:rPr>
        <w:t xml:space="preserve">O. Āboltiņš </w:t>
      </w:r>
      <w:proofErr w:type="spellStart"/>
      <w:r w:rsidRPr="00D3255D">
        <w:rPr>
          <w:rFonts w:eastAsia="Times New Roman"/>
          <w:sz w:val="24"/>
          <w:szCs w:val="24"/>
        </w:rPr>
        <w:t>et</w:t>
      </w:r>
      <w:proofErr w:type="spellEnd"/>
      <w:r w:rsidRPr="00D3255D">
        <w:rPr>
          <w:rFonts w:eastAsia="Times New Roman"/>
          <w:sz w:val="24"/>
          <w:szCs w:val="24"/>
        </w:rPr>
        <w:t xml:space="preserve"> </w:t>
      </w:r>
      <w:proofErr w:type="spellStart"/>
      <w:r w:rsidRPr="00D3255D">
        <w:rPr>
          <w:rFonts w:eastAsia="Times New Roman"/>
          <w:sz w:val="24"/>
          <w:szCs w:val="24"/>
        </w:rPr>
        <w:t>al</w:t>
      </w:r>
      <w:proofErr w:type="spellEnd"/>
      <w:r w:rsidRPr="00D3255D">
        <w:rPr>
          <w:rFonts w:eastAsia="Times New Roman"/>
          <w:sz w:val="24"/>
          <w:szCs w:val="24"/>
        </w:rPr>
        <w:t>. (</w:t>
      </w:r>
      <w:r w:rsidR="006E1AF7" w:rsidRPr="00D3255D">
        <w:rPr>
          <w:rFonts w:eastAsia="Times New Roman"/>
          <w:sz w:val="24"/>
          <w:szCs w:val="24"/>
        </w:rPr>
        <w:t>(144)) (5))</w:t>
      </w:r>
      <w:r w:rsidRPr="00D3255D">
        <w:rPr>
          <w:rFonts w:eastAsia="Times New Roman"/>
          <w:sz w:val="24"/>
          <w:szCs w:val="24"/>
        </w:rPr>
        <w:t xml:space="preserve">), atsaucoties uz </w:t>
      </w:r>
      <w:proofErr w:type="spellStart"/>
      <w:r w:rsidRPr="00D3255D">
        <w:rPr>
          <w:rFonts w:eastAsia="Times New Roman"/>
          <w:sz w:val="24"/>
          <w:szCs w:val="24"/>
        </w:rPr>
        <w:t>kriolitologu</w:t>
      </w:r>
      <w:proofErr w:type="spellEnd"/>
      <w:r w:rsidRPr="00D3255D">
        <w:rPr>
          <w:rFonts w:eastAsia="Times New Roman"/>
          <w:sz w:val="24"/>
          <w:szCs w:val="24"/>
        </w:rPr>
        <w:t xml:space="preserve"> Maskavas Valsts Universitātes profesoru I. Popovu, Velna dobes klasificē kā </w:t>
      </w:r>
      <w:proofErr w:type="spellStart"/>
      <w:r w:rsidRPr="00D3255D">
        <w:rPr>
          <w:rFonts w:eastAsia="Times New Roman"/>
          <w:sz w:val="24"/>
          <w:szCs w:val="24"/>
        </w:rPr>
        <w:t>hidrolakolīta</w:t>
      </w:r>
      <w:proofErr w:type="spellEnd"/>
      <w:r w:rsidRPr="00D3255D">
        <w:rPr>
          <w:rFonts w:eastAsia="Times New Roman"/>
          <w:sz w:val="24"/>
          <w:szCs w:val="24"/>
        </w:rPr>
        <w:t xml:space="preserve"> piltuves, kas arī ir </w:t>
      </w:r>
      <w:proofErr w:type="spellStart"/>
      <w:r w:rsidRPr="00D3255D">
        <w:rPr>
          <w:rFonts w:eastAsia="Times New Roman"/>
          <w:sz w:val="24"/>
          <w:szCs w:val="24"/>
        </w:rPr>
        <w:t>termokarsta</w:t>
      </w:r>
      <w:proofErr w:type="spellEnd"/>
      <w:r w:rsidRPr="00D3255D">
        <w:rPr>
          <w:rFonts w:eastAsia="Times New Roman"/>
          <w:sz w:val="24"/>
          <w:szCs w:val="24"/>
        </w:rPr>
        <w:t xml:space="preserve"> veidojums. </w:t>
      </w:r>
    </w:p>
    <w:p w:rsidR="0040077F" w:rsidRPr="00D3255D" w:rsidRDefault="0040077F" w:rsidP="0040077F">
      <w:pPr>
        <w:spacing w:after="0" w:line="237" w:lineRule="auto"/>
        <w:jc w:val="both"/>
        <w:rPr>
          <w:rFonts w:eastAsia="Times New Roman"/>
          <w:sz w:val="24"/>
          <w:szCs w:val="24"/>
        </w:rPr>
      </w:pPr>
      <w:proofErr w:type="spellStart"/>
      <w:r w:rsidRPr="00D3255D">
        <w:rPr>
          <w:rFonts w:eastAsia="Times New Roman"/>
          <w:sz w:val="24"/>
          <w:szCs w:val="24"/>
        </w:rPr>
        <w:t>Hidrolakolīti</w:t>
      </w:r>
      <w:proofErr w:type="spellEnd"/>
      <w:r w:rsidRPr="00D3255D">
        <w:rPr>
          <w:rFonts w:eastAsia="Times New Roman"/>
          <w:sz w:val="24"/>
          <w:szCs w:val="24"/>
        </w:rPr>
        <w:t xml:space="preserve"> veidojas sasaluma apstākļos, vietās, kur notiek pastāvīga pazemes ūdeņu pieplūde un sasalšana. Rezultātā ūdens pieplūdes vietā veidojas ledus serde, kas ietverošos nogulumus atspiež uz malām. Pēc sasaluma izkušanas paliek paugurs ar pazeminājumu (“dobi”) tā </w:t>
      </w:r>
      <w:proofErr w:type="gramStart"/>
      <w:r w:rsidRPr="00D3255D">
        <w:rPr>
          <w:rFonts w:eastAsia="Times New Roman"/>
          <w:sz w:val="24"/>
          <w:szCs w:val="24"/>
        </w:rPr>
        <w:t>vidus daļā</w:t>
      </w:r>
      <w:proofErr w:type="gramEnd"/>
      <w:r w:rsidRPr="00D3255D">
        <w:rPr>
          <w:rFonts w:eastAsia="Times New Roman"/>
          <w:sz w:val="24"/>
          <w:szCs w:val="24"/>
        </w:rPr>
        <w:t>.</w:t>
      </w:r>
    </w:p>
    <w:p w:rsidR="00D345EC" w:rsidRPr="00D3255D" w:rsidRDefault="00D3255D" w:rsidP="00D345EC">
      <w:pPr>
        <w:pStyle w:val="NoSpacing"/>
        <w:jc w:val="both"/>
        <w:rPr>
          <w:sz w:val="24"/>
          <w:szCs w:val="24"/>
        </w:rPr>
      </w:pPr>
      <w:r>
        <w:rPr>
          <w:b/>
          <w:bCs/>
          <w:sz w:val="24"/>
          <w:szCs w:val="24"/>
        </w:rPr>
        <w:t>Viela</w:t>
      </w:r>
    </w:p>
    <w:p w:rsidR="004E3258" w:rsidRPr="00D3255D" w:rsidRDefault="00D345EC" w:rsidP="00633716">
      <w:pPr>
        <w:spacing w:after="0" w:line="236" w:lineRule="auto"/>
        <w:jc w:val="both"/>
        <w:rPr>
          <w:rFonts w:eastAsia="Times New Roman"/>
          <w:sz w:val="24"/>
          <w:szCs w:val="24"/>
        </w:rPr>
      </w:pPr>
      <w:r w:rsidRPr="00D3255D">
        <w:rPr>
          <w:rFonts w:eastAsia="Times New Roman"/>
          <w:sz w:val="24"/>
          <w:szCs w:val="24"/>
        </w:rPr>
        <w:t>Dažādas izcelsmes un dažāda sastāva kvartāra nogulumi.</w:t>
      </w:r>
      <w:r w:rsidR="00633716" w:rsidRPr="00D3255D">
        <w:rPr>
          <w:rFonts w:eastAsia="Times New Roman"/>
          <w:sz w:val="24"/>
          <w:szCs w:val="24"/>
        </w:rPr>
        <w:t xml:space="preserve"> </w:t>
      </w:r>
      <w:r w:rsidR="004E3258" w:rsidRPr="00D3255D">
        <w:rPr>
          <w:rFonts w:eastAsia="Times New Roman"/>
          <w:sz w:val="24"/>
          <w:szCs w:val="24"/>
        </w:rPr>
        <w:t xml:space="preserve">Mēroga 1:200 000 </w:t>
      </w:r>
      <w:proofErr w:type="spellStart"/>
      <w:r w:rsidR="004E3258" w:rsidRPr="00D3255D">
        <w:rPr>
          <w:rFonts w:eastAsia="Times New Roman"/>
          <w:sz w:val="24"/>
          <w:szCs w:val="24"/>
        </w:rPr>
        <w:t>kvartārģeoloģiskajās</w:t>
      </w:r>
      <w:proofErr w:type="spellEnd"/>
      <w:r w:rsidR="004E3258" w:rsidRPr="00D3255D">
        <w:rPr>
          <w:rFonts w:eastAsia="Times New Roman"/>
          <w:sz w:val="24"/>
          <w:szCs w:val="24"/>
        </w:rPr>
        <w:t xml:space="preserve"> kartēs teritorija tiek kartēta kā plašs morēnas nogulumu izplatības areāls. Uz apliecošā vaļņa iekšējās nogāzes vērojama </w:t>
      </w:r>
      <w:proofErr w:type="gramStart"/>
      <w:r w:rsidR="004E3258" w:rsidRPr="00D3255D">
        <w:rPr>
          <w:rFonts w:eastAsia="Times New Roman"/>
          <w:sz w:val="24"/>
          <w:szCs w:val="24"/>
        </w:rPr>
        <w:t>pelēkbrūna mālaini</w:t>
      </w:r>
      <w:proofErr w:type="gramEnd"/>
      <w:r w:rsidR="004E3258" w:rsidRPr="00D3255D">
        <w:rPr>
          <w:rFonts w:eastAsia="Times New Roman"/>
          <w:sz w:val="24"/>
          <w:szCs w:val="24"/>
        </w:rPr>
        <w:t xml:space="preserve"> – aleirītiska akmeņaina smilts ar šķembām un vāji un vidēji noapaļotiem karbonātiežu oļiem, kas atpazīstama kā </w:t>
      </w:r>
      <w:proofErr w:type="spellStart"/>
      <w:r w:rsidR="004E3258" w:rsidRPr="00D3255D">
        <w:rPr>
          <w:rFonts w:eastAsia="Times New Roman"/>
          <w:sz w:val="24"/>
          <w:szCs w:val="24"/>
        </w:rPr>
        <w:t>virsledāja</w:t>
      </w:r>
      <w:proofErr w:type="spellEnd"/>
      <w:r w:rsidR="004E3258" w:rsidRPr="00D3255D">
        <w:rPr>
          <w:rFonts w:eastAsia="Times New Roman"/>
          <w:sz w:val="24"/>
          <w:szCs w:val="24"/>
        </w:rPr>
        <w:t xml:space="preserve"> (ablācijas) morēna. Uz nogāzēm un vaļņa muguras daļā tika konstatēta arī smalkgraudaina un </w:t>
      </w:r>
      <w:proofErr w:type="spellStart"/>
      <w:r w:rsidR="004E3258" w:rsidRPr="00D3255D">
        <w:rPr>
          <w:rFonts w:eastAsia="Times New Roman"/>
          <w:sz w:val="24"/>
          <w:szCs w:val="24"/>
        </w:rPr>
        <w:t>vidējgraudaina</w:t>
      </w:r>
      <w:proofErr w:type="spellEnd"/>
      <w:r w:rsidR="004E3258" w:rsidRPr="00D3255D">
        <w:rPr>
          <w:rFonts w:eastAsia="Times New Roman"/>
          <w:sz w:val="24"/>
          <w:szCs w:val="24"/>
        </w:rPr>
        <w:t xml:space="preserve"> smilts ar rupjas smilts graudiņiem un oļiem un, iespējams, ar nelielām </w:t>
      </w:r>
      <w:proofErr w:type="spellStart"/>
      <w:r w:rsidR="004E3258" w:rsidRPr="00D3255D">
        <w:rPr>
          <w:rFonts w:eastAsia="Times New Roman"/>
          <w:sz w:val="24"/>
          <w:szCs w:val="24"/>
        </w:rPr>
        <w:t>morēnveidīga</w:t>
      </w:r>
      <w:proofErr w:type="spellEnd"/>
      <w:r w:rsidR="004E3258" w:rsidRPr="00D3255D">
        <w:rPr>
          <w:rFonts w:eastAsia="Times New Roman"/>
          <w:sz w:val="24"/>
          <w:szCs w:val="24"/>
        </w:rPr>
        <w:t xml:space="preserve"> materiāla lēcām. Vietām virspusē novērojami izkliedēti sīki laukakmeņi, kuru diametrs nepārsniedz 36 cm. To un oļu skaits pieaug lejup pa ārējo nogāzi.</w:t>
      </w:r>
    </w:p>
    <w:p w:rsidR="00D345EC" w:rsidRPr="00D3255D" w:rsidRDefault="00D3255D" w:rsidP="00D345EC">
      <w:pPr>
        <w:pStyle w:val="NoSpacing"/>
        <w:jc w:val="both"/>
        <w:rPr>
          <w:sz w:val="24"/>
          <w:szCs w:val="24"/>
        </w:rPr>
      </w:pPr>
      <w:r>
        <w:rPr>
          <w:b/>
          <w:bCs/>
          <w:sz w:val="24"/>
          <w:szCs w:val="24"/>
        </w:rPr>
        <w:t>Procesi</w:t>
      </w:r>
    </w:p>
    <w:p w:rsidR="00D345EC" w:rsidRPr="00D3255D" w:rsidRDefault="00D345EC" w:rsidP="00D345EC">
      <w:pPr>
        <w:spacing w:after="0" w:line="235" w:lineRule="auto"/>
        <w:jc w:val="both"/>
        <w:rPr>
          <w:rFonts w:eastAsia="Times New Roman"/>
          <w:sz w:val="24"/>
          <w:szCs w:val="24"/>
        </w:rPr>
      </w:pPr>
      <w:r w:rsidRPr="00D3255D">
        <w:rPr>
          <w:rFonts w:eastAsia="Times New Roman"/>
          <w:sz w:val="24"/>
          <w:szCs w:val="24"/>
        </w:rPr>
        <w:t>Dabas pieminekļa teritorijā mūsdienu ģeoloģiskie procesi aktīvi neizpaužas, izņemot lēnu kūdras uzkrāšanos iedobes pazeminātajā daļā.</w:t>
      </w:r>
    </w:p>
    <w:p w:rsidR="00D345EC" w:rsidRPr="00D3255D" w:rsidRDefault="00D345EC" w:rsidP="00D345EC">
      <w:pPr>
        <w:pStyle w:val="NoSpacing"/>
        <w:jc w:val="both"/>
        <w:rPr>
          <w:sz w:val="24"/>
          <w:szCs w:val="24"/>
        </w:rPr>
      </w:pPr>
      <w:r w:rsidRPr="00D3255D">
        <w:rPr>
          <w:b/>
          <w:bCs/>
          <w:sz w:val="24"/>
          <w:szCs w:val="24"/>
        </w:rPr>
        <w:t>Dabas</w:t>
      </w:r>
      <w:r w:rsidR="00D3255D">
        <w:rPr>
          <w:b/>
          <w:bCs/>
          <w:sz w:val="24"/>
          <w:szCs w:val="24"/>
        </w:rPr>
        <w:t xml:space="preserve"> aizsardzība</w:t>
      </w:r>
    </w:p>
    <w:p w:rsidR="00D345EC" w:rsidRPr="00D3255D" w:rsidRDefault="00F0047A" w:rsidP="00D345EC">
      <w:pPr>
        <w:spacing w:after="0" w:line="235" w:lineRule="auto"/>
        <w:jc w:val="both"/>
        <w:rPr>
          <w:rFonts w:eastAsia="Times New Roman"/>
          <w:sz w:val="24"/>
          <w:szCs w:val="24"/>
        </w:rPr>
      </w:pPr>
      <w:r w:rsidRPr="00D3255D">
        <w:rPr>
          <w:rFonts w:eastAsia="Times New Roman"/>
          <w:sz w:val="24"/>
          <w:szCs w:val="24"/>
        </w:rPr>
        <w:t>Aizsargājamas sugas vai biotopi dabas pieminekļa teritorijā nav konstatēti.</w:t>
      </w:r>
    </w:p>
    <w:p w:rsidR="00D345EC" w:rsidRPr="00D3255D" w:rsidRDefault="00D3255D" w:rsidP="00D345EC">
      <w:pPr>
        <w:pStyle w:val="NoSpacing"/>
        <w:jc w:val="both"/>
        <w:rPr>
          <w:sz w:val="24"/>
          <w:szCs w:val="24"/>
        </w:rPr>
      </w:pPr>
      <w:r>
        <w:rPr>
          <w:b/>
          <w:bCs/>
          <w:sz w:val="24"/>
          <w:szCs w:val="24"/>
        </w:rPr>
        <w:t>Citas vērtības</w:t>
      </w:r>
      <w:r w:rsidR="00D345EC" w:rsidRPr="00D3255D">
        <w:rPr>
          <w:b/>
          <w:bCs/>
          <w:sz w:val="24"/>
          <w:szCs w:val="24"/>
        </w:rPr>
        <w:t xml:space="preserve"> </w:t>
      </w:r>
    </w:p>
    <w:p w:rsidR="00D345EC" w:rsidRPr="00D3255D" w:rsidRDefault="00F0047A" w:rsidP="00D345EC">
      <w:pPr>
        <w:spacing w:after="0" w:line="233" w:lineRule="auto"/>
        <w:jc w:val="both"/>
        <w:rPr>
          <w:rFonts w:eastAsia="Times New Roman"/>
          <w:sz w:val="24"/>
          <w:szCs w:val="24"/>
        </w:rPr>
      </w:pPr>
      <w:r w:rsidRPr="00D3255D">
        <w:rPr>
          <w:rFonts w:eastAsia="Times New Roman"/>
          <w:sz w:val="24"/>
          <w:szCs w:val="24"/>
        </w:rPr>
        <w:t>Ģeovieta ir potenciāls dabas tūrisma objekts</w:t>
      </w:r>
      <w:r w:rsidR="00D345EC" w:rsidRPr="00D3255D">
        <w:rPr>
          <w:rFonts w:eastAsia="Times New Roman"/>
          <w:sz w:val="24"/>
          <w:szCs w:val="24"/>
        </w:rPr>
        <w:t>.</w:t>
      </w:r>
    </w:p>
    <w:p w:rsidR="00D345EC" w:rsidRPr="00D3255D" w:rsidRDefault="00D3255D" w:rsidP="00D345EC">
      <w:pPr>
        <w:pStyle w:val="NoSpacing"/>
        <w:jc w:val="both"/>
        <w:rPr>
          <w:sz w:val="24"/>
          <w:szCs w:val="24"/>
        </w:rPr>
      </w:pPr>
      <w:r>
        <w:rPr>
          <w:b/>
          <w:bCs/>
          <w:sz w:val="24"/>
          <w:szCs w:val="24"/>
        </w:rPr>
        <w:t>Stāvoklis</w:t>
      </w:r>
    </w:p>
    <w:p w:rsidR="00D345EC" w:rsidRPr="00D3255D" w:rsidRDefault="00D345EC" w:rsidP="00D345EC">
      <w:pPr>
        <w:spacing w:after="0" w:line="236" w:lineRule="auto"/>
        <w:jc w:val="both"/>
        <w:rPr>
          <w:rFonts w:eastAsia="Times New Roman"/>
          <w:sz w:val="24"/>
          <w:szCs w:val="24"/>
        </w:rPr>
      </w:pPr>
      <w:r w:rsidRPr="00D3255D">
        <w:rPr>
          <w:rFonts w:eastAsia="Times New Roman"/>
          <w:sz w:val="24"/>
          <w:szCs w:val="24"/>
        </w:rPr>
        <w:t>Stāvoklis vērtējams kā apmierinošs.</w:t>
      </w:r>
    </w:p>
    <w:p w:rsidR="00D345EC" w:rsidRPr="00D3255D" w:rsidRDefault="00D3255D" w:rsidP="00D345EC">
      <w:pPr>
        <w:pStyle w:val="NoSpacing"/>
        <w:jc w:val="both"/>
        <w:rPr>
          <w:sz w:val="24"/>
          <w:szCs w:val="24"/>
        </w:rPr>
      </w:pPr>
      <w:r>
        <w:rPr>
          <w:b/>
          <w:bCs/>
          <w:sz w:val="24"/>
          <w:szCs w:val="24"/>
        </w:rPr>
        <w:t>Bojājumi</w:t>
      </w:r>
    </w:p>
    <w:p w:rsidR="00D345EC" w:rsidRPr="00D3255D" w:rsidRDefault="00D345EC" w:rsidP="00D345EC">
      <w:pPr>
        <w:spacing w:after="0" w:line="234" w:lineRule="auto"/>
        <w:jc w:val="both"/>
        <w:rPr>
          <w:rFonts w:eastAsia="Times New Roman"/>
          <w:sz w:val="24"/>
          <w:szCs w:val="24"/>
        </w:rPr>
      </w:pPr>
      <w:r w:rsidRPr="00D3255D">
        <w:rPr>
          <w:rFonts w:eastAsia="Times New Roman"/>
          <w:sz w:val="24"/>
          <w:szCs w:val="24"/>
        </w:rPr>
        <w:t>Nav.</w:t>
      </w:r>
    </w:p>
    <w:p w:rsidR="00D345EC" w:rsidRPr="00D3255D" w:rsidRDefault="00D3255D" w:rsidP="00D345EC">
      <w:pPr>
        <w:pStyle w:val="NoSpacing"/>
        <w:jc w:val="both"/>
        <w:rPr>
          <w:sz w:val="24"/>
          <w:szCs w:val="24"/>
        </w:rPr>
      </w:pPr>
      <w:r>
        <w:rPr>
          <w:b/>
          <w:bCs/>
          <w:sz w:val="24"/>
          <w:szCs w:val="24"/>
        </w:rPr>
        <w:t>Apdraudējumi</w:t>
      </w:r>
    </w:p>
    <w:p w:rsidR="00D345EC" w:rsidRPr="00D3255D" w:rsidRDefault="00D345EC" w:rsidP="00D345EC">
      <w:pPr>
        <w:spacing w:after="0" w:line="234" w:lineRule="auto"/>
        <w:jc w:val="both"/>
        <w:rPr>
          <w:rFonts w:eastAsia="Times New Roman"/>
          <w:sz w:val="24"/>
          <w:szCs w:val="24"/>
        </w:rPr>
      </w:pPr>
      <w:r w:rsidRPr="00D3255D">
        <w:rPr>
          <w:rFonts w:eastAsia="Times New Roman"/>
          <w:sz w:val="24"/>
          <w:szCs w:val="24"/>
        </w:rPr>
        <w:t>Nav.</w:t>
      </w:r>
    </w:p>
    <w:p w:rsidR="00D345EC" w:rsidRPr="00D3255D" w:rsidRDefault="00D3255D" w:rsidP="00D345EC">
      <w:pPr>
        <w:pStyle w:val="NoSpacing"/>
        <w:jc w:val="both"/>
        <w:rPr>
          <w:sz w:val="24"/>
          <w:szCs w:val="24"/>
        </w:rPr>
      </w:pPr>
      <w:r>
        <w:rPr>
          <w:b/>
          <w:bCs/>
          <w:sz w:val="24"/>
          <w:szCs w:val="24"/>
        </w:rPr>
        <w:t>Apsaimniekošana</w:t>
      </w:r>
    </w:p>
    <w:p w:rsidR="00D345EC" w:rsidRPr="00D3255D" w:rsidRDefault="00F0047A" w:rsidP="00D345EC">
      <w:pPr>
        <w:spacing w:after="0" w:line="234" w:lineRule="auto"/>
        <w:jc w:val="both"/>
        <w:rPr>
          <w:rFonts w:eastAsia="Times New Roman"/>
          <w:sz w:val="24"/>
          <w:szCs w:val="24"/>
        </w:rPr>
      </w:pPr>
      <w:r w:rsidRPr="00D3255D">
        <w:rPr>
          <w:rFonts w:eastAsia="Times New Roman"/>
          <w:sz w:val="24"/>
          <w:szCs w:val="24"/>
        </w:rPr>
        <w:t>Šobrīd apsaimniekošana nenotiek</w:t>
      </w:r>
      <w:r w:rsidR="00D345EC" w:rsidRPr="00D3255D">
        <w:rPr>
          <w:rFonts w:eastAsia="Times New Roman"/>
          <w:sz w:val="24"/>
          <w:szCs w:val="24"/>
        </w:rPr>
        <w:t>.</w:t>
      </w:r>
    </w:p>
    <w:p w:rsidR="00D345EC" w:rsidRPr="00D3255D" w:rsidRDefault="00D3255D" w:rsidP="00D345EC">
      <w:pPr>
        <w:pStyle w:val="NoSpacing"/>
        <w:jc w:val="both"/>
        <w:rPr>
          <w:sz w:val="24"/>
          <w:szCs w:val="24"/>
        </w:rPr>
      </w:pPr>
      <w:r>
        <w:rPr>
          <w:b/>
          <w:bCs/>
          <w:sz w:val="24"/>
          <w:szCs w:val="24"/>
        </w:rPr>
        <w:t>Piezīmes</w:t>
      </w:r>
    </w:p>
    <w:p w:rsidR="00D345EC" w:rsidRPr="00D3255D" w:rsidRDefault="00D345EC" w:rsidP="00D345EC">
      <w:pPr>
        <w:spacing w:after="0" w:line="234" w:lineRule="auto"/>
        <w:jc w:val="both"/>
        <w:rPr>
          <w:rFonts w:eastAsia="Times New Roman"/>
          <w:sz w:val="24"/>
          <w:szCs w:val="24"/>
        </w:rPr>
      </w:pPr>
      <w:r w:rsidRPr="00D3255D">
        <w:rPr>
          <w:rFonts w:eastAsia="Times New Roman"/>
          <w:sz w:val="24"/>
          <w:szCs w:val="24"/>
        </w:rPr>
        <w:t>Apraksts, novērtējumi un robežu izmaiņu pamatojums balstīti uz līgumdarba pētījuma apsekojuma un literatūras datiem.</w:t>
      </w:r>
      <w:r w:rsidR="00816202" w:rsidRPr="00D3255D">
        <w:rPr>
          <w:rFonts w:eastAsia="Times New Roman"/>
          <w:sz w:val="24"/>
          <w:szCs w:val="24"/>
        </w:rPr>
        <w:t xml:space="preserve"> </w:t>
      </w:r>
      <w:r w:rsidR="00F0047A" w:rsidRPr="00D3255D">
        <w:rPr>
          <w:rFonts w:eastAsia="Times New Roman"/>
          <w:sz w:val="24"/>
          <w:szCs w:val="24"/>
        </w:rPr>
        <w:t xml:space="preserve">Apsekoja </w:t>
      </w:r>
      <w:r w:rsidR="00816202" w:rsidRPr="00D3255D">
        <w:rPr>
          <w:rFonts w:eastAsia="Times New Roman"/>
          <w:sz w:val="24"/>
          <w:szCs w:val="24"/>
        </w:rPr>
        <w:t xml:space="preserve">Vitālijs Zelčs un Aivars </w:t>
      </w:r>
      <w:proofErr w:type="spellStart"/>
      <w:r w:rsidR="00816202" w:rsidRPr="00D3255D">
        <w:rPr>
          <w:rFonts w:eastAsia="Times New Roman"/>
          <w:sz w:val="24"/>
          <w:szCs w:val="24"/>
        </w:rPr>
        <w:t>Markots</w:t>
      </w:r>
      <w:proofErr w:type="spellEnd"/>
      <w:r w:rsidR="00F0047A" w:rsidRPr="00D3255D">
        <w:rPr>
          <w:rFonts w:eastAsia="Times New Roman"/>
          <w:sz w:val="24"/>
          <w:szCs w:val="24"/>
        </w:rPr>
        <w:t>, 21.07.2015.</w:t>
      </w:r>
    </w:p>
    <w:p w:rsidR="00D345EC" w:rsidRPr="00D3255D" w:rsidRDefault="00D3255D" w:rsidP="00D345EC">
      <w:pPr>
        <w:pStyle w:val="NoSpacing"/>
        <w:jc w:val="both"/>
        <w:rPr>
          <w:sz w:val="24"/>
          <w:szCs w:val="24"/>
        </w:rPr>
      </w:pPr>
      <w:r>
        <w:rPr>
          <w:b/>
          <w:bCs/>
          <w:sz w:val="24"/>
          <w:szCs w:val="24"/>
        </w:rPr>
        <w:t>Novērtējumi</w:t>
      </w:r>
    </w:p>
    <w:p w:rsidR="00D345EC" w:rsidRPr="00D3255D" w:rsidRDefault="00D345EC" w:rsidP="00D345EC">
      <w:pPr>
        <w:pStyle w:val="NoSpacing"/>
        <w:jc w:val="both"/>
        <w:rPr>
          <w:sz w:val="24"/>
          <w:szCs w:val="24"/>
        </w:rPr>
      </w:pPr>
      <w:r w:rsidRPr="00D3255D">
        <w:rPr>
          <w:sz w:val="24"/>
          <w:szCs w:val="24"/>
        </w:rPr>
        <w:t xml:space="preserve">Unikālās vērtības – </w:t>
      </w:r>
      <w:r w:rsidR="00F0047A" w:rsidRPr="00D3255D">
        <w:rPr>
          <w:sz w:val="24"/>
          <w:szCs w:val="24"/>
        </w:rPr>
        <w:t>3</w:t>
      </w:r>
    </w:p>
    <w:p w:rsidR="00D345EC" w:rsidRPr="00D3255D" w:rsidRDefault="00D345EC" w:rsidP="00D345EC">
      <w:pPr>
        <w:pStyle w:val="NoSpacing"/>
        <w:jc w:val="both"/>
        <w:rPr>
          <w:sz w:val="24"/>
          <w:szCs w:val="24"/>
        </w:rPr>
      </w:pPr>
      <w:r w:rsidRPr="00D3255D">
        <w:rPr>
          <w:sz w:val="24"/>
          <w:szCs w:val="24"/>
        </w:rPr>
        <w:t xml:space="preserve">Ainaviskums – </w:t>
      </w:r>
      <w:r w:rsidR="00F0047A" w:rsidRPr="00D3255D">
        <w:rPr>
          <w:sz w:val="24"/>
          <w:szCs w:val="24"/>
        </w:rPr>
        <w:t>3</w:t>
      </w:r>
    </w:p>
    <w:p w:rsidR="007127F2" w:rsidRDefault="007127F2" w:rsidP="00D345EC">
      <w:pPr>
        <w:pStyle w:val="NoSpacing"/>
        <w:jc w:val="both"/>
        <w:rPr>
          <w:sz w:val="24"/>
          <w:szCs w:val="24"/>
        </w:rPr>
      </w:pPr>
      <w:r>
        <w:rPr>
          <w:sz w:val="24"/>
          <w:szCs w:val="24"/>
        </w:rPr>
        <w:t>Zinātniskais novērtējums:</w:t>
      </w:r>
    </w:p>
    <w:p w:rsidR="00D345EC" w:rsidRPr="00D3255D" w:rsidRDefault="00D345EC" w:rsidP="007127F2">
      <w:pPr>
        <w:pStyle w:val="NoSpacing"/>
        <w:ind w:firstLine="720"/>
        <w:jc w:val="both"/>
        <w:rPr>
          <w:sz w:val="24"/>
          <w:szCs w:val="24"/>
        </w:rPr>
      </w:pPr>
      <w:proofErr w:type="spellStart"/>
      <w:r w:rsidRPr="00D3255D">
        <w:rPr>
          <w:sz w:val="24"/>
          <w:szCs w:val="24"/>
        </w:rPr>
        <w:t>Stratigrāfija</w:t>
      </w:r>
      <w:proofErr w:type="spellEnd"/>
      <w:r w:rsidRPr="00D3255D">
        <w:rPr>
          <w:sz w:val="24"/>
          <w:szCs w:val="24"/>
        </w:rPr>
        <w:t xml:space="preserve"> – </w:t>
      </w:r>
      <w:r w:rsidR="00F0047A" w:rsidRPr="00D3255D">
        <w:rPr>
          <w:sz w:val="24"/>
          <w:szCs w:val="24"/>
        </w:rPr>
        <w:t>2</w:t>
      </w:r>
    </w:p>
    <w:p w:rsidR="00D345EC" w:rsidRPr="00D3255D" w:rsidRDefault="00D345EC" w:rsidP="007127F2">
      <w:pPr>
        <w:pStyle w:val="NoSpacing"/>
        <w:ind w:firstLine="720"/>
        <w:jc w:val="both"/>
        <w:rPr>
          <w:sz w:val="24"/>
          <w:szCs w:val="24"/>
        </w:rPr>
      </w:pPr>
      <w:r w:rsidRPr="00D3255D">
        <w:rPr>
          <w:sz w:val="24"/>
          <w:szCs w:val="24"/>
        </w:rPr>
        <w:t xml:space="preserve">Uzbūve – </w:t>
      </w:r>
      <w:r w:rsidR="00F0047A" w:rsidRPr="00D3255D">
        <w:rPr>
          <w:sz w:val="24"/>
          <w:szCs w:val="24"/>
        </w:rPr>
        <w:t>4</w:t>
      </w:r>
    </w:p>
    <w:p w:rsidR="00D345EC" w:rsidRPr="00D3255D" w:rsidRDefault="00D345EC" w:rsidP="007127F2">
      <w:pPr>
        <w:pStyle w:val="NoSpacing"/>
        <w:ind w:firstLine="720"/>
        <w:jc w:val="both"/>
        <w:rPr>
          <w:sz w:val="24"/>
          <w:szCs w:val="24"/>
        </w:rPr>
      </w:pPr>
      <w:r w:rsidRPr="00D3255D">
        <w:rPr>
          <w:sz w:val="24"/>
          <w:szCs w:val="24"/>
        </w:rPr>
        <w:t xml:space="preserve">Viela – </w:t>
      </w:r>
      <w:r w:rsidR="00F0047A" w:rsidRPr="00D3255D">
        <w:rPr>
          <w:sz w:val="24"/>
          <w:szCs w:val="24"/>
        </w:rPr>
        <w:t>3</w:t>
      </w:r>
    </w:p>
    <w:p w:rsidR="00D345EC" w:rsidRPr="00D3255D" w:rsidRDefault="00D345EC" w:rsidP="007127F2">
      <w:pPr>
        <w:pStyle w:val="NoSpacing"/>
        <w:ind w:firstLine="720"/>
        <w:jc w:val="both"/>
        <w:rPr>
          <w:sz w:val="24"/>
          <w:szCs w:val="24"/>
        </w:rPr>
      </w:pPr>
      <w:r w:rsidRPr="00D3255D">
        <w:rPr>
          <w:sz w:val="24"/>
          <w:szCs w:val="24"/>
        </w:rPr>
        <w:t xml:space="preserve">Procesi – </w:t>
      </w:r>
      <w:r w:rsidR="00F0047A" w:rsidRPr="00D3255D">
        <w:rPr>
          <w:sz w:val="24"/>
          <w:szCs w:val="24"/>
        </w:rPr>
        <w:t>1</w:t>
      </w:r>
    </w:p>
    <w:p w:rsidR="00D345EC" w:rsidRPr="00D3255D" w:rsidRDefault="00D345EC" w:rsidP="00D345EC">
      <w:pPr>
        <w:pStyle w:val="NoSpacing"/>
        <w:jc w:val="both"/>
        <w:rPr>
          <w:sz w:val="24"/>
          <w:szCs w:val="24"/>
        </w:rPr>
      </w:pPr>
      <w:r w:rsidRPr="00D3255D">
        <w:rPr>
          <w:sz w:val="24"/>
          <w:szCs w:val="24"/>
        </w:rPr>
        <w:t xml:space="preserve">Citas vērtības – </w:t>
      </w:r>
      <w:r w:rsidR="00F0047A" w:rsidRPr="00D3255D">
        <w:rPr>
          <w:sz w:val="24"/>
          <w:szCs w:val="24"/>
        </w:rPr>
        <w:t>2</w:t>
      </w:r>
    </w:p>
    <w:p w:rsidR="00D345EC" w:rsidRPr="00D3255D" w:rsidRDefault="00D345EC" w:rsidP="00D345EC">
      <w:pPr>
        <w:pStyle w:val="NoSpacing"/>
        <w:jc w:val="both"/>
        <w:rPr>
          <w:sz w:val="24"/>
          <w:szCs w:val="24"/>
        </w:rPr>
      </w:pPr>
      <w:r w:rsidRPr="00D3255D">
        <w:rPr>
          <w:sz w:val="24"/>
          <w:szCs w:val="24"/>
        </w:rPr>
        <w:t xml:space="preserve">Novērtējumu summa - </w:t>
      </w:r>
      <w:r w:rsidR="00F0047A" w:rsidRPr="00D3255D">
        <w:rPr>
          <w:sz w:val="24"/>
          <w:szCs w:val="24"/>
        </w:rPr>
        <w:t>18</w:t>
      </w:r>
    </w:p>
    <w:p w:rsidR="00D345EC" w:rsidRPr="00D3255D" w:rsidRDefault="00D3255D" w:rsidP="00E25BC8">
      <w:pPr>
        <w:spacing w:after="0" w:line="239" w:lineRule="auto"/>
        <w:jc w:val="both"/>
        <w:rPr>
          <w:sz w:val="24"/>
          <w:szCs w:val="24"/>
        </w:rPr>
      </w:pPr>
      <w:bookmarkStart w:id="0" w:name="_GoBack"/>
      <w:bookmarkEnd w:id="0"/>
      <w:r>
        <w:rPr>
          <w:b/>
          <w:bCs/>
          <w:sz w:val="24"/>
          <w:szCs w:val="24"/>
        </w:rPr>
        <w:lastRenderedPageBreak/>
        <w:t>Robežu izmaiņu pamatojums</w:t>
      </w:r>
    </w:p>
    <w:p w:rsidR="00F0047A" w:rsidRPr="00D3255D" w:rsidRDefault="00F0047A" w:rsidP="00D345EC">
      <w:pPr>
        <w:tabs>
          <w:tab w:val="left" w:pos="8364"/>
        </w:tabs>
        <w:spacing w:after="0" w:line="237" w:lineRule="auto"/>
        <w:ind w:right="-58"/>
        <w:jc w:val="both"/>
        <w:rPr>
          <w:rFonts w:eastAsia="Times New Roman"/>
          <w:sz w:val="24"/>
          <w:szCs w:val="24"/>
        </w:rPr>
      </w:pPr>
      <w:r w:rsidRPr="00D3255D">
        <w:rPr>
          <w:rFonts w:eastAsia="Times New Roman"/>
          <w:sz w:val="24"/>
          <w:szCs w:val="24"/>
        </w:rPr>
        <w:t>D</w:t>
      </w:r>
      <w:r w:rsidR="00D345EC" w:rsidRPr="00D3255D">
        <w:rPr>
          <w:rFonts w:eastAsia="Times New Roman"/>
          <w:sz w:val="24"/>
          <w:szCs w:val="24"/>
        </w:rPr>
        <w:t xml:space="preserve">abas pieminekļa </w:t>
      </w:r>
      <w:r w:rsidRPr="00D3255D">
        <w:rPr>
          <w:rFonts w:eastAsia="Times New Roman"/>
          <w:sz w:val="24"/>
          <w:szCs w:val="24"/>
        </w:rPr>
        <w:t>r</w:t>
      </w:r>
      <w:r w:rsidR="00D345EC" w:rsidRPr="00D3255D">
        <w:rPr>
          <w:rFonts w:eastAsia="Times New Roman"/>
          <w:sz w:val="24"/>
          <w:szCs w:val="24"/>
        </w:rPr>
        <w:t xml:space="preserve">obežas </w:t>
      </w:r>
      <w:r w:rsidRPr="00D3255D">
        <w:rPr>
          <w:rFonts w:eastAsia="Times New Roman"/>
          <w:sz w:val="24"/>
          <w:szCs w:val="24"/>
        </w:rPr>
        <w:t>vilk</w:t>
      </w:r>
      <w:r w:rsidR="00D345EC" w:rsidRPr="00D3255D">
        <w:rPr>
          <w:rFonts w:eastAsia="Times New Roman"/>
          <w:sz w:val="24"/>
          <w:szCs w:val="24"/>
        </w:rPr>
        <w:t>tas atbilstoši dabas veidojumu izvietojumam</w:t>
      </w:r>
      <w:r w:rsidRPr="00D3255D">
        <w:rPr>
          <w:rFonts w:eastAsia="Times New Roman"/>
          <w:sz w:val="24"/>
          <w:szCs w:val="24"/>
        </w:rPr>
        <w:t>, ņemot vērā arī meža nogabalu robežas</w:t>
      </w:r>
      <w:r w:rsidR="00D345EC" w:rsidRPr="00D3255D">
        <w:rPr>
          <w:rFonts w:eastAsia="Times New Roman"/>
          <w:sz w:val="24"/>
          <w:szCs w:val="24"/>
        </w:rPr>
        <w:t xml:space="preserve">. </w:t>
      </w:r>
    </w:p>
    <w:p w:rsidR="00D345EC" w:rsidRPr="00D3255D" w:rsidRDefault="00D345EC" w:rsidP="00D345EC">
      <w:pPr>
        <w:tabs>
          <w:tab w:val="left" w:pos="8364"/>
        </w:tabs>
        <w:spacing w:after="0" w:line="237" w:lineRule="auto"/>
        <w:ind w:right="-58"/>
        <w:jc w:val="both"/>
        <w:rPr>
          <w:rFonts w:eastAsia="Times New Roman"/>
          <w:sz w:val="24"/>
          <w:szCs w:val="24"/>
        </w:rPr>
      </w:pPr>
      <w:r w:rsidRPr="00D3255D">
        <w:rPr>
          <w:rFonts w:eastAsia="Times New Roman"/>
          <w:sz w:val="24"/>
          <w:szCs w:val="24"/>
        </w:rPr>
        <w:t xml:space="preserve">Lai saglabātu </w:t>
      </w:r>
      <w:proofErr w:type="spellStart"/>
      <w:r w:rsidRPr="00D3255D">
        <w:rPr>
          <w:rFonts w:eastAsia="Times New Roman"/>
          <w:sz w:val="24"/>
          <w:szCs w:val="24"/>
        </w:rPr>
        <w:t>Dongu</w:t>
      </w:r>
      <w:proofErr w:type="spellEnd"/>
      <w:r w:rsidRPr="00D3255D">
        <w:rPr>
          <w:rFonts w:eastAsia="Times New Roman"/>
          <w:sz w:val="24"/>
          <w:szCs w:val="24"/>
        </w:rPr>
        <w:t xml:space="preserve"> ciema nosaukumu, </w:t>
      </w:r>
      <w:r w:rsidR="00F0047A" w:rsidRPr="00D3255D">
        <w:rPr>
          <w:rFonts w:eastAsia="Times New Roman"/>
          <w:sz w:val="24"/>
          <w:szCs w:val="24"/>
        </w:rPr>
        <w:t>dabas</w:t>
      </w:r>
      <w:r w:rsidRPr="00D3255D">
        <w:rPr>
          <w:rFonts w:eastAsia="Times New Roman"/>
          <w:sz w:val="24"/>
          <w:szCs w:val="24"/>
        </w:rPr>
        <w:t xml:space="preserve"> pieminekli</w:t>
      </w:r>
      <w:r w:rsidR="00F0047A" w:rsidRPr="00D3255D">
        <w:rPr>
          <w:rFonts w:eastAsia="Times New Roman"/>
          <w:sz w:val="24"/>
          <w:szCs w:val="24"/>
        </w:rPr>
        <w:t>s dēvējams</w:t>
      </w:r>
      <w:r w:rsidRPr="00D3255D">
        <w:rPr>
          <w:rFonts w:eastAsia="Times New Roman"/>
          <w:sz w:val="24"/>
          <w:szCs w:val="24"/>
        </w:rPr>
        <w:t xml:space="preserve"> par </w:t>
      </w:r>
      <w:proofErr w:type="spellStart"/>
      <w:r w:rsidRPr="00D3255D">
        <w:rPr>
          <w:rFonts w:eastAsia="Times New Roman"/>
          <w:sz w:val="24"/>
          <w:szCs w:val="24"/>
        </w:rPr>
        <w:t>Dongu</w:t>
      </w:r>
      <w:proofErr w:type="spellEnd"/>
      <w:r w:rsidRPr="00D3255D">
        <w:rPr>
          <w:rFonts w:eastAsia="Times New Roman"/>
          <w:sz w:val="24"/>
          <w:szCs w:val="24"/>
        </w:rPr>
        <w:t xml:space="preserve"> Velna dobēm.</w:t>
      </w:r>
    </w:p>
    <w:p w:rsidR="00D345EC" w:rsidRPr="00D3255D" w:rsidRDefault="00D345EC" w:rsidP="00D345EC">
      <w:pPr>
        <w:pStyle w:val="NoSpacing"/>
        <w:jc w:val="both"/>
        <w:rPr>
          <w:sz w:val="24"/>
          <w:szCs w:val="24"/>
        </w:rPr>
      </w:pPr>
      <w:r w:rsidRPr="00D3255D">
        <w:rPr>
          <w:b/>
          <w:bCs/>
          <w:sz w:val="24"/>
          <w:szCs w:val="24"/>
        </w:rPr>
        <w:t>Ieteikumi a</w:t>
      </w:r>
      <w:r w:rsidR="00D3255D">
        <w:rPr>
          <w:b/>
          <w:bCs/>
          <w:sz w:val="24"/>
          <w:szCs w:val="24"/>
        </w:rPr>
        <w:t>izsardzībai un apsaimniekošanai</w:t>
      </w:r>
    </w:p>
    <w:p w:rsidR="00F0047A" w:rsidRPr="00D3255D" w:rsidRDefault="00D345EC" w:rsidP="00D345EC">
      <w:pPr>
        <w:spacing w:after="0" w:line="235" w:lineRule="auto"/>
        <w:jc w:val="both"/>
        <w:rPr>
          <w:rFonts w:eastAsia="Times New Roman"/>
          <w:sz w:val="24"/>
          <w:szCs w:val="24"/>
        </w:rPr>
      </w:pPr>
      <w:r w:rsidRPr="00D3255D">
        <w:rPr>
          <w:rFonts w:eastAsia="Times New Roman"/>
          <w:sz w:val="24"/>
          <w:szCs w:val="24"/>
        </w:rPr>
        <w:t xml:space="preserve">Teritoriju nepieciešams saglabāt gan zinātniskiem ģeoloģijas (ģeomorfoloģijas un kvartārģeoloģijas), gan kā ainaviski interesantu objektu. </w:t>
      </w:r>
    </w:p>
    <w:p w:rsidR="00F0047A" w:rsidRPr="00D3255D" w:rsidRDefault="00F0047A" w:rsidP="00F0047A">
      <w:pPr>
        <w:spacing w:after="0" w:line="234" w:lineRule="auto"/>
        <w:jc w:val="both"/>
        <w:rPr>
          <w:rFonts w:eastAsia="Times New Roman"/>
          <w:sz w:val="24"/>
          <w:szCs w:val="24"/>
        </w:rPr>
      </w:pPr>
      <w:r w:rsidRPr="00D3255D">
        <w:rPr>
          <w:rFonts w:eastAsia="Times New Roman"/>
          <w:sz w:val="24"/>
          <w:szCs w:val="24"/>
        </w:rPr>
        <w:t>Dabas pieminekļa teritorijā vēlams veikt sakopšanas darbus, iztīrot no vējlauzē kritušajiem kokiem un krūmiem, panākot formas uzskatāmību.</w:t>
      </w:r>
    </w:p>
    <w:p w:rsidR="00D345EC" w:rsidRPr="00D3255D" w:rsidRDefault="00D345EC" w:rsidP="00D345EC">
      <w:pPr>
        <w:spacing w:after="0" w:line="235" w:lineRule="auto"/>
        <w:jc w:val="both"/>
        <w:rPr>
          <w:rFonts w:eastAsia="Times New Roman"/>
          <w:sz w:val="24"/>
          <w:szCs w:val="24"/>
        </w:rPr>
      </w:pPr>
      <w:r w:rsidRPr="00D3255D">
        <w:rPr>
          <w:rFonts w:eastAsia="Times New Roman"/>
          <w:sz w:val="24"/>
          <w:szCs w:val="24"/>
        </w:rPr>
        <w:t>Nepieciešams ierīkot pie ceļa nelielu autostāvvietu un izvietot informācijas stendu par teritorijas ģeoloģiskajām vērtībām.</w:t>
      </w:r>
    </w:p>
    <w:p w:rsidR="00D345EC" w:rsidRPr="00D3255D" w:rsidRDefault="00D345EC" w:rsidP="00D345EC">
      <w:pPr>
        <w:spacing w:after="0" w:line="0" w:lineRule="atLeast"/>
        <w:ind w:left="3620"/>
        <w:jc w:val="both"/>
        <w:rPr>
          <w:rFonts w:eastAsia="Times New Roman"/>
          <w:b/>
          <w:sz w:val="24"/>
          <w:szCs w:val="24"/>
        </w:rPr>
      </w:pPr>
    </w:p>
    <w:sectPr w:rsidR="00D345EC" w:rsidRPr="00D3255D" w:rsidSect="001F72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64296"/>
    <w:rsid w:val="00170FE2"/>
    <w:rsid w:val="001F7293"/>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0077F"/>
    <w:rsid w:val="00410813"/>
    <w:rsid w:val="00443D41"/>
    <w:rsid w:val="00446689"/>
    <w:rsid w:val="004977E2"/>
    <w:rsid w:val="004A727A"/>
    <w:rsid w:val="004C0FF0"/>
    <w:rsid w:val="004C7459"/>
    <w:rsid w:val="004D0947"/>
    <w:rsid w:val="004E3258"/>
    <w:rsid w:val="00556F19"/>
    <w:rsid w:val="00565D00"/>
    <w:rsid w:val="00571FF1"/>
    <w:rsid w:val="00582675"/>
    <w:rsid w:val="00584C60"/>
    <w:rsid w:val="00590F96"/>
    <w:rsid w:val="0059221F"/>
    <w:rsid w:val="005A7495"/>
    <w:rsid w:val="005B3226"/>
    <w:rsid w:val="005F2081"/>
    <w:rsid w:val="00633716"/>
    <w:rsid w:val="00695609"/>
    <w:rsid w:val="006C0979"/>
    <w:rsid w:val="006C5225"/>
    <w:rsid w:val="006D36D4"/>
    <w:rsid w:val="006D6344"/>
    <w:rsid w:val="006E1AF7"/>
    <w:rsid w:val="006F391A"/>
    <w:rsid w:val="007026AD"/>
    <w:rsid w:val="007127F2"/>
    <w:rsid w:val="007252A5"/>
    <w:rsid w:val="00737937"/>
    <w:rsid w:val="007411EC"/>
    <w:rsid w:val="00744810"/>
    <w:rsid w:val="0076381C"/>
    <w:rsid w:val="007A4563"/>
    <w:rsid w:val="00816202"/>
    <w:rsid w:val="00885900"/>
    <w:rsid w:val="008C7C27"/>
    <w:rsid w:val="008E2D9C"/>
    <w:rsid w:val="008F1193"/>
    <w:rsid w:val="008F52CD"/>
    <w:rsid w:val="00903373"/>
    <w:rsid w:val="00916037"/>
    <w:rsid w:val="00930687"/>
    <w:rsid w:val="00956BE0"/>
    <w:rsid w:val="00975FBD"/>
    <w:rsid w:val="009A094A"/>
    <w:rsid w:val="009B029B"/>
    <w:rsid w:val="009C6940"/>
    <w:rsid w:val="009D2749"/>
    <w:rsid w:val="009D7C26"/>
    <w:rsid w:val="009E76CB"/>
    <w:rsid w:val="00A046C9"/>
    <w:rsid w:val="00A17382"/>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265DE"/>
    <w:rsid w:val="00B47FAC"/>
    <w:rsid w:val="00B60262"/>
    <w:rsid w:val="00B749CE"/>
    <w:rsid w:val="00BC0A25"/>
    <w:rsid w:val="00BF3A04"/>
    <w:rsid w:val="00C47A99"/>
    <w:rsid w:val="00C67931"/>
    <w:rsid w:val="00C7282A"/>
    <w:rsid w:val="00CA1B3A"/>
    <w:rsid w:val="00D12892"/>
    <w:rsid w:val="00D3255D"/>
    <w:rsid w:val="00D345EC"/>
    <w:rsid w:val="00D80290"/>
    <w:rsid w:val="00DB523C"/>
    <w:rsid w:val="00DC15C2"/>
    <w:rsid w:val="00DC5315"/>
    <w:rsid w:val="00DF3538"/>
    <w:rsid w:val="00E04574"/>
    <w:rsid w:val="00E05062"/>
    <w:rsid w:val="00E05CED"/>
    <w:rsid w:val="00E16119"/>
    <w:rsid w:val="00E16EFD"/>
    <w:rsid w:val="00E200C3"/>
    <w:rsid w:val="00E2551E"/>
    <w:rsid w:val="00E25BC8"/>
    <w:rsid w:val="00E42E1B"/>
    <w:rsid w:val="00E631C8"/>
    <w:rsid w:val="00E67478"/>
    <w:rsid w:val="00EB15ED"/>
    <w:rsid w:val="00EB20A0"/>
    <w:rsid w:val="00EC42F8"/>
    <w:rsid w:val="00EC447E"/>
    <w:rsid w:val="00EC461C"/>
    <w:rsid w:val="00ED0AA8"/>
    <w:rsid w:val="00ED2BE3"/>
    <w:rsid w:val="00EE2178"/>
    <w:rsid w:val="00EF598F"/>
    <w:rsid w:val="00F0047A"/>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74D1"/>
  <w15:docId w15:val="{A71568FB-B194-429E-9815-E3306FDD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D345EC"/>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81875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1E09-4F87-4D1A-8FD8-5DF2537D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3344</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13</cp:revision>
  <dcterms:created xsi:type="dcterms:W3CDTF">2016-07-13T15:12:00Z</dcterms:created>
  <dcterms:modified xsi:type="dcterms:W3CDTF">2017-06-02T07:25:00Z</dcterms:modified>
</cp:coreProperties>
</file>