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8C70A7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8C70A7">
        <w:rPr>
          <w:rFonts w:cstheme="minorHAnsi"/>
          <w:sz w:val="28"/>
          <w:szCs w:val="28"/>
        </w:rPr>
        <w:t xml:space="preserve">Ģeoloģiskais dabas piemineklis </w:t>
      </w:r>
      <w:r w:rsidR="000C4785" w:rsidRPr="008C70A7">
        <w:rPr>
          <w:rFonts w:cstheme="minorHAnsi"/>
          <w:b/>
          <w:sz w:val="28"/>
          <w:szCs w:val="28"/>
        </w:rPr>
        <w:tab/>
      </w:r>
      <w:proofErr w:type="spellStart"/>
      <w:r w:rsidR="001D0AE3" w:rsidRPr="008C70A7">
        <w:rPr>
          <w:rFonts w:cstheme="minorHAnsi"/>
          <w:b/>
          <w:sz w:val="28"/>
          <w:szCs w:val="28"/>
        </w:rPr>
        <w:t>Dauģēnu</w:t>
      </w:r>
      <w:proofErr w:type="spellEnd"/>
      <w:r w:rsidR="001D0AE3" w:rsidRPr="008C70A7">
        <w:rPr>
          <w:rFonts w:cstheme="minorHAnsi"/>
          <w:b/>
          <w:sz w:val="28"/>
          <w:szCs w:val="28"/>
        </w:rPr>
        <w:t xml:space="preserve"> klintis un alas</w:t>
      </w:r>
    </w:p>
    <w:p w:rsidR="00A44B2A" w:rsidRPr="008C70A7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8C70A7">
        <w:rPr>
          <w:rFonts w:cstheme="minorHAnsi"/>
          <w:sz w:val="28"/>
          <w:szCs w:val="28"/>
        </w:rPr>
        <w:t xml:space="preserve">MK 175. noteikumu piel. Nr. </w:t>
      </w:r>
      <w:r w:rsidR="009B029B" w:rsidRPr="008C70A7">
        <w:rPr>
          <w:rFonts w:cstheme="minorHAnsi"/>
          <w:sz w:val="28"/>
          <w:szCs w:val="28"/>
        </w:rPr>
        <w:t>1</w:t>
      </w:r>
      <w:r w:rsidR="001D4820" w:rsidRPr="008C70A7">
        <w:rPr>
          <w:rFonts w:cstheme="minorHAnsi"/>
          <w:sz w:val="28"/>
          <w:szCs w:val="28"/>
        </w:rPr>
        <w:t>87</w:t>
      </w:r>
    </w:p>
    <w:p w:rsidR="00AB7B93" w:rsidRPr="008C70A7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8C70A7" w:rsidRDefault="008C70A7" w:rsidP="00F81983">
      <w:pPr>
        <w:spacing w:after="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Detalizēts apraksts</w:t>
      </w:r>
    </w:p>
    <w:p w:rsidR="00B81BBB" w:rsidRPr="008C70A7" w:rsidRDefault="00B81BBB" w:rsidP="00F81983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2C5F24" w:rsidRPr="008C70A7" w:rsidRDefault="008C70A7" w:rsidP="00F81983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02328F" w:rsidRPr="008C70A7" w:rsidRDefault="0053782C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Ģeoloģiskais dabas piemineklis Bezdelīgu klintis, atrodas Mazsalacas novadā, </w:t>
      </w:r>
      <w:r w:rsidR="001D4820" w:rsidRPr="008C70A7">
        <w:rPr>
          <w:rFonts w:cstheme="minorHAnsi"/>
          <w:sz w:val="24"/>
          <w:szCs w:val="24"/>
        </w:rPr>
        <w:t>Mazsalacas lauku teritorijā</w:t>
      </w:r>
      <w:r w:rsidRPr="008C70A7">
        <w:rPr>
          <w:rFonts w:cstheme="minorHAnsi"/>
          <w:sz w:val="24"/>
          <w:szCs w:val="24"/>
        </w:rPr>
        <w:t xml:space="preserve">, Ziemeļvidzemes biosfēras rezervātā, dabas parkā Salacas ieleja, </w:t>
      </w:r>
      <w:proofErr w:type="gramStart"/>
      <w:r w:rsidRPr="008C70A7">
        <w:rPr>
          <w:rFonts w:cstheme="minorHAnsi"/>
          <w:sz w:val="24"/>
          <w:szCs w:val="24"/>
        </w:rPr>
        <w:t>Natura</w:t>
      </w:r>
      <w:proofErr w:type="gramEnd"/>
      <w:r w:rsidRPr="008C70A7">
        <w:rPr>
          <w:rFonts w:cstheme="minorHAnsi"/>
          <w:sz w:val="24"/>
          <w:szCs w:val="24"/>
        </w:rPr>
        <w:t xml:space="preserve"> 2000 teritorijā</w:t>
      </w:r>
      <w:r w:rsidR="00170FE2" w:rsidRPr="008C70A7">
        <w:rPr>
          <w:rFonts w:cstheme="minorHAnsi"/>
          <w:sz w:val="24"/>
          <w:szCs w:val="24"/>
        </w:rPr>
        <w:t>.</w:t>
      </w:r>
    </w:p>
    <w:p w:rsidR="00844DEB" w:rsidRPr="008C70A7" w:rsidRDefault="00844DEB" w:rsidP="00844D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8C70A7">
        <w:rPr>
          <w:rFonts w:eastAsia="Times New Roman" w:cstheme="minorHAnsi"/>
          <w:sz w:val="24"/>
          <w:szCs w:val="24"/>
          <w:lang w:eastAsia="lv-LV"/>
        </w:rPr>
        <w:t>Ģeogrāfiskās koordinātes E25° 0,792' un N57° 53,593', jeb x560066, y417272 LKS92 sistēmā.</w:t>
      </w:r>
    </w:p>
    <w:p w:rsidR="00C7282A" w:rsidRPr="008C70A7" w:rsidRDefault="00D80290" w:rsidP="00F81983">
      <w:pPr>
        <w:pStyle w:val="NoSpacing"/>
        <w:jc w:val="both"/>
        <w:rPr>
          <w:rFonts w:cstheme="minorHAnsi"/>
          <w:b/>
          <w:sz w:val="24"/>
          <w:szCs w:val="24"/>
        </w:rPr>
      </w:pPr>
      <w:r w:rsidRPr="008C70A7">
        <w:rPr>
          <w:rFonts w:cstheme="minorHAnsi"/>
          <w:b/>
          <w:sz w:val="24"/>
          <w:szCs w:val="24"/>
        </w:rPr>
        <w:t>Ģeo</w:t>
      </w:r>
      <w:r w:rsidR="0002328F" w:rsidRPr="008C70A7">
        <w:rPr>
          <w:rFonts w:cstheme="minorHAnsi"/>
          <w:b/>
          <w:sz w:val="24"/>
          <w:szCs w:val="24"/>
        </w:rPr>
        <w:t>grāfiskais novietojums</w:t>
      </w:r>
    </w:p>
    <w:p w:rsidR="002C5F24" w:rsidRPr="008C70A7" w:rsidRDefault="007D3EBA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Ziemeļvidzemes zemienē, Burtnieka līdzenumā</w:t>
      </w:r>
      <w:r w:rsidR="0053782C" w:rsidRPr="008C70A7">
        <w:rPr>
          <w:rFonts w:cstheme="minorHAnsi"/>
          <w:sz w:val="24"/>
          <w:szCs w:val="24"/>
        </w:rPr>
        <w:t>, Salacas senlejas malā</w:t>
      </w:r>
      <w:r w:rsidR="007F28FF" w:rsidRPr="008C70A7">
        <w:rPr>
          <w:rFonts w:cstheme="minorHAnsi"/>
          <w:sz w:val="24"/>
          <w:szCs w:val="24"/>
        </w:rPr>
        <w:t>, upes labajā krastā</w:t>
      </w:r>
      <w:r w:rsidR="006C0979" w:rsidRPr="008C70A7">
        <w:rPr>
          <w:rFonts w:cstheme="minorHAnsi"/>
          <w:sz w:val="24"/>
          <w:szCs w:val="24"/>
        </w:rPr>
        <w:t>.</w:t>
      </w:r>
    </w:p>
    <w:p w:rsidR="0002328F" w:rsidRPr="008C70A7" w:rsidRDefault="008C70A7" w:rsidP="00F81983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7E6C3E" w:rsidRPr="008C70A7" w:rsidRDefault="007E6C3E" w:rsidP="00B81BBB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Dabas pieminekli veido </w:t>
      </w:r>
      <w:r w:rsidR="00572069" w:rsidRPr="008C70A7">
        <w:rPr>
          <w:rFonts w:cstheme="minorHAnsi"/>
          <w:sz w:val="24"/>
          <w:szCs w:val="24"/>
        </w:rPr>
        <w:t>Salacas ielejas labā pamatkrasta nogāz</w:t>
      </w:r>
      <w:r w:rsidRPr="008C70A7">
        <w:rPr>
          <w:rFonts w:cstheme="minorHAnsi"/>
          <w:sz w:val="24"/>
          <w:szCs w:val="24"/>
        </w:rPr>
        <w:t>e, kurā atrodas vairāki prāvi</w:t>
      </w:r>
      <w:r w:rsidR="00572069" w:rsidRPr="008C70A7">
        <w:rPr>
          <w:rFonts w:cstheme="minorHAnsi"/>
          <w:sz w:val="24"/>
          <w:szCs w:val="24"/>
        </w:rPr>
        <w:t xml:space="preserve"> vidējā devona Burtnieku svītas atsegum</w:t>
      </w:r>
      <w:r w:rsidRPr="008C70A7">
        <w:rPr>
          <w:rFonts w:cstheme="minorHAnsi"/>
          <w:sz w:val="24"/>
          <w:szCs w:val="24"/>
        </w:rPr>
        <w:t>i</w:t>
      </w:r>
      <w:r w:rsidR="00572069" w:rsidRPr="008C70A7">
        <w:rPr>
          <w:rFonts w:cstheme="minorHAnsi"/>
          <w:sz w:val="24"/>
          <w:szCs w:val="24"/>
        </w:rPr>
        <w:t xml:space="preserve">. </w:t>
      </w:r>
    </w:p>
    <w:p w:rsidR="00544A55" w:rsidRPr="008C70A7" w:rsidRDefault="00544A55" w:rsidP="00110ACD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Nozīmīgākie atsegumi virzienā no </w:t>
      </w:r>
      <w:r w:rsidR="003E3DF2" w:rsidRPr="008C70A7">
        <w:rPr>
          <w:rFonts w:cstheme="minorHAnsi"/>
          <w:sz w:val="24"/>
          <w:szCs w:val="24"/>
        </w:rPr>
        <w:t>S</w:t>
      </w:r>
      <w:r w:rsidRPr="008C70A7">
        <w:rPr>
          <w:rFonts w:cstheme="minorHAnsi"/>
          <w:sz w:val="24"/>
          <w:szCs w:val="24"/>
        </w:rPr>
        <w:t>alacas augšteces puses ir sekojoši.</w:t>
      </w:r>
    </w:p>
    <w:p w:rsidR="00544A55" w:rsidRPr="008C70A7" w:rsidRDefault="00544A55" w:rsidP="00110ACD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1. Avotu cirks - ieloks smilšakmeņos ar avotu iztekām tā pamatnes daļā. </w:t>
      </w:r>
      <w:proofErr w:type="spellStart"/>
      <w:r w:rsidRPr="008C70A7">
        <w:rPr>
          <w:rFonts w:cstheme="minorHAnsi"/>
          <w:sz w:val="24"/>
          <w:szCs w:val="24"/>
        </w:rPr>
        <w:t>Cirkveida</w:t>
      </w:r>
      <w:proofErr w:type="spellEnd"/>
      <w:r w:rsidRPr="008C70A7">
        <w:rPr>
          <w:rFonts w:cstheme="minorHAnsi"/>
          <w:sz w:val="24"/>
          <w:szCs w:val="24"/>
        </w:rPr>
        <w:t xml:space="preserve"> ieloka platums ir 11 m, bet atseguma augstums sasniedz 13 m.</w:t>
      </w:r>
    </w:p>
    <w:p w:rsidR="00544A55" w:rsidRPr="008C70A7" w:rsidRDefault="00544A55" w:rsidP="00544A55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2.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klinšu centrālais atsegums - ar daudz virsmas mikroformām - rievām, sīkām aliņām, izciļņiem. Krāšņs un skaists atsegums. Piekājē avoti izplūst virs </w:t>
      </w:r>
      <w:proofErr w:type="spellStart"/>
      <w:r w:rsidRPr="008C70A7">
        <w:rPr>
          <w:rFonts w:cstheme="minorHAnsi"/>
          <w:sz w:val="24"/>
          <w:szCs w:val="24"/>
        </w:rPr>
        <w:t>pelēkvioleta</w:t>
      </w:r>
      <w:proofErr w:type="spellEnd"/>
      <w:r w:rsidRPr="008C70A7">
        <w:rPr>
          <w:rFonts w:cstheme="minorHAnsi"/>
          <w:sz w:val="24"/>
          <w:szCs w:val="24"/>
        </w:rPr>
        <w:t xml:space="preserve"> mālu un </w:t>
      </w:r>
      <w:proofErr w:type="spellStart"/>
      <w:r w:rsidRPr="008C70A7">
        <w:rPr>
          <w:rFonts w:cstheme="minorHAnsi"/>
          <w:sz w:val="24"/>
          <w:szCs w:val="24"/>
        </w:rPr>
        <w:t>aleirolītu</w:t>
      </w:r>
      <w:proofErr w:type="spellEnd"/>
      <w:r w:rsidRPr="008C70A7">
        <w:rPr>
          <w:rFonts w:cstheme="minorHAnsi"/>
          <w:sz w:val="24"/>
          <w:szCs w:val="24"/>
        </w:rPr>
        <w:t xml:space="preserve"> slāņa. Atsegumā ir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Mazā ala, un atsegums ir 90 m garš un līdz 10 m augsts. </w:t>
      </w:r>
    </w:p>
    <w:p w:rsidR="00544A55" w:rsidRPr="008C70A7" w:rsidRDefault="003E3DF2" w:rsidP="00110ACD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3. Atsegums ar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Lielo alu – 35 m garš</w:t>
      </w:r>
      <w:proofErr w:type="gramStart"/>
      <w:r w:rsidRPr="008C70A7">
        <w:rPr>
          <w:rFonts w:cstheme="minorHAnsi"/>
          <w:sz w:val="24"/>
          <w:szCs w:val="24"/>
        </w:rPr>
        <w:t xml:space="preserve"> un</w:t>
      </w:r>
      <w:proofErr w:type="gramEnd"/>
      <w:r w:rsidRPr="008C70A7">
        <w:rPr>
          <w:rFonts w:cstheme="minorHAnsi"/>
          <w:sz w:val="24"/>
          <w:szCs w:val="24"/>
        </w:rPr>
        <w:t xml:space="preserve"> līdz 5 m augsts.</w:t>
      </w:r>
    </w:p>
    <w:p w:rsidR="003E3DF2" w:rsidRPr="008C70A7" w:rsidRDefault="003E3DF2" w:rsidP="003E3DF2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Salacas pamatkrastā gan augšpus, gan lejpus nozīmīgākajiem atsegumiem ir vēl virkne mazāku atsegumu. Atsegumu virknes kopējais garums ir 370 m, bet atsegumu augstums līdz 13 m (107)).</w:t>
      </w:r>
    </w:p>
    <w:p w:rsidR="00110ACD" w:rsidRPr="008C70A7" w:rsidRDefault="00572069" w:rsidP="00110ACD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klints atsegum</w:t>
      </w:r>
      <w:r w:rsidR="003E3DF2" w:rsidRPr="008C70A7">
        <w:rPr>
          <w:rFonts w:cstheme="minorHAnsi"/>
          <w:sz w:val="24"/>
          <w:szCs w:val="24"/>
        </w:rPr>
        <w:t>os atrodas divas Latvijā garākās dabīgās alas -</w:t>
      </w:r>
      <w:r w:rsidRPr="008C70A7">
        <w:rPr>
          <w:rFonts w:cstheme="minorHAnsi"/>
          <w:sz w:val="24"/>
          <w:szCs w:val="24"/>
        </w:rPr>
        <w:t xml:space="preserve">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Lielā </w:t>
      </w:r>
      <w:r w:rsidR="003E3DF2" w:rsidRPr="008C70A7">
        <w:rPr>
          <w:rFonts w:cstheme="minorHAnsi"/>
          <w:sz w:val="24"/>
          <w:szCs w:val="24"/>
        </w:rPr>
        <w:t>(</w:t>
      </w:r>
      <w:r w:rsidRPr="008C70A7">
        <w:rPr>
          <w:rFonts w:cstheme="minorHAnsi"/>
          <w:sz w:val="24"/>
          <w:szCs w:val="24"/>
        </w:rPr>
        <w:t>Lielā X</w:t>
      </w:r>
      <w:r w:rsidR="003E3DF2" w:rsidRPr="008C70A7">
        <w:rPr>
          <w:rFonts w:cstheme="minorHAnsi"/>
          <w:sz w:val="24"/>
          <w:szCs w:val="24"/>
        </w:rPr>
        <w:t>)</w:t>
      </w:r>
      <w:r w:rsidRPr="008C70A7">
        <w:rPr>
          <w:rFonts w:cstheme="minorHAnsi"/>
          <w:sz w:val="24"/>
          <w:szCs w:val="24"/>
        </w:rPr>
        <w:t xml:space="preserve"> ala un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Mazā </w:t>
      </w:r>
      <w:r w:rsidR="003E3DF2" w:rsidRPr="008C70A7">
        <w:rPr>
          <w:rFonts w:cstheme="minorHAnsi"/>
          <w:sz w:val="24"/>
          <w:szCs w:val="24"/>
        </w:rPr>
        <w:t>(</w:t>
      </w:r>
      <w:r w:rsidRPr="008C70A7">
        <w:rPr>
          <w:rFonts w:cstheme="minorHAnsi"/>
          <w:sz w:val="24"/>
          <w:szCs w:val="24"/>
        </w:rPr>
        <w:t>Mazā X</w:t>
      </w:r>
      <w:r w:rsidR="003E3DF2" w:rsidRPr="008C70A7">
        <w:rPr>
          <w:rFonts w:cstheme="minorHAnsi"/>
          <w:sz w:val="24"/>
          <w:szCs w:val="24"/>
        </w:rPr>
        <w:t>)</w:t>
      </w:r>
      <w:r w:rsidRPr="008C70A7">
        <w:rPr>
          <w:rFonts w:cstheme="minorHAnsi"/>
          <w:sz w:val="24"/>
          <w:szCs w:val="24"/>
        </w:rPr>
        <w:t xml:space="preserve"> ala (</w:t>
      </w:r>
      <w:r w:rsidR="00960CC3" w:rsidRPr="008C70A7">
        <w:rPr>
          <w:rFonts w:cstheme="minorHAnsi"/>
          <w:sz w:val="24"/>
          <w:szCs w:val="24"/>
        </w:rPr>
        <w:t>108))</w:t>
      </w:r>
      <w:r w:rsidRPr="008C70A7">
        <w:rPr>
          <w:rFonts w:cstheme="minorHAnsi"/>
          <w:sz w:val="24"/>
          <w:szCs w:val="24"/>
        </w:rPr>
        <w:t xml:space="preserve">; </w:t>
      </w:r>
      <w:r w:rsidR="00960CC3" w:rsidRPr="008C70A7">
        <w:rPr>
          <w:rFonts w:cstheme="minorHAnsi"/>
          <w:sz w:val="24"/>
          <w:szCs w:val="24"/>
        </w:rPr>
        <w:t>110)</w:t>
      </w:r>
      <w:r w:rsidRPr="008C70A7">
        <w:rPr>
          <w:rFonts w:cstheme="minorHAnsi"/>
          <w:sz w:val="24"/>
          <w:szCs w:val="24"/>
        </w:rPr>
        <w:t xml:space="preserve">). Abas alas veido </w:t>
      </w:r>
      <w:r w:rsidR="007E6C3E" w:rsidRPr="008C70A7">
        <w:rPr>
          <w:rFonts w:cstheme="minorHAnsi"/>
          <w:sz w:val="24"/>
          <w:szCs w:val="24"/>
        </w:rPr>
        <w:t>sazarota eju sistēma (</w:t>
      </w:r>
      <w:r w:rsidRPr="008C70A7">
        <w:rPr>
          <w:rFonts w:cstheme="minorHAnsi"/>
          <w:sz w:val="24"/>
          <w:szCs w:val="24"/>
        </w:rPr>
        <w:t>pazemes labirint</w:t>
      </w:r>
      <w:r w:rsidR="007E6C3E" w:rsidRPr="008C70A7">
        <w:rPr>
          <w:rFonts w:cstheme="minorHAnsi"/>
          <w:sz w:val="24"/>
          <w:szCs w:val="24"/>
        </w:rPr>
        <w:t>i)</w:t>
      </w:r>
      <w:r w:rsidRPr="008C70A7">
        <w:rPr>
          <w:rFonts w:cstheme="minorHAnsi"/>
          <w:sz w:val="24"/>
          <w:szCs w:val="24"/>
        </w:rPr>
        <w:t>, kuru kopējais garums sasniedz attiecīgi 346 un 159 m (</w:t>
      </w:r>
      <w:r w:rsidR="00960CC3" w:rsidRPr="008C70A7">
        <w:rPr>
          <w:rFonts w:cstheme="minorHAnsi"/>
          <w:sz w:val="24"/>
          <w:szCs w:val="24"/>
        </w:rPr>
        <w:t>110)</w:t>
      </w:r>
      <w:r w:rsidRPr="008C70A7">
        <w:rPr>
          <w:rFonts w:cstheme="minorHAnsi"/>
          <w:sz w:val="24"/>
          <w:szCs w:val="24"/>
        </w:rPr>
        <w:t xml:space="preserve">). </w:t>
      </w:r>
    </w:p>
    <w:p w:rsidR="003E3DF2" w:rsidRPr="008C70A7" w:rsidRDefault="00544A55" w:rsidP="00B81BBB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A</w:t>
      </w:r>
      <w:r w:rsidR="007E6C3E" w:rsidRPr="008C70A7">
        <w:rPr>
          <w:rFonts w:cstheme="minorHAnsi"/>
          <w:sz w:val="24"/>
          <w:szCs w:val="24"/>
        </w:rPr>
        <w:t>voti</w:t>
      </w:r>
      <w:r w:rsidRPr="008C70A7">
        <w:rPr>
          <w:rFonts w:cstheme="minorHAnsi"/>
          <w:sz w:val="24"/>
          <w:szCs w:val="24"/>
        </w:rPr>
        <w:t xml:space="preserve"> iztek visā klinšu posma garumā, tai skaitā arī no abām alām.</w:t>
      </w:r>
      <w:r w:rsidR="00572069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D</w:t>
      </w:r>
      <w:r w:rsidR="00572069" w:rsidRPr="008C70A7">
        <w:rPr>
          <w:rFonts w:cstheme="minorHAnsi"/>
          <w:sz w:val="24"/>
          <w:szCs w:val="24"/>
        </w:rPr>
        <w:t xml:space="preserve">omājams, alu labirintu veidošanos un spēcīgus </w:t>
      </w:r>
      <w:r w:rsidR="00110ACD" w:rsidRPr="008C70A7">
        <w:rPr>
          <w:rFonts w:cstheme="minorHAnsi"/>
          <w:sz w:val="24"/>
          <w:szCs w:val="24"/>
        </w:rPr>
        <w:t>pazemes er</w:t>
      </w:r>
      <w:r w:rsidR="00572069" w:rsidRPr="008C70A7">
        <w:rPr>
          <w:rFonts w:cstheme="minorHAnsi"/>
          <w:sz w:val="24"/>
          <w:szCs w:val="24"/>
        </w:rPr>
        <w:t xml:space="preserve">ozijas procesus nosaka </w:t>
      </w:r>
      <w:r w:rsidRPr="008C70A7">
        <w:rPr>
          <w:rFonts w:cstheme="minorHAnsi"/>
          <w:sz w:val="24"/>
          <w:szCs w:val="24"/>
        </w:rPr>
        <w:t>pazemes</w:t>
      </w:r>
      <w:r w:rsidR="00572069" w:rsidRPr="008C70A7">
        <w:rPr>
          <w:rFonts w:cstheme="minorHAnsi"/>
          <w:sz w:val="24"/>
          <w:szCs w:val="24"/>
        </w:rPr>
        <w:t xml:space="preserve"> ūdeņu drenāža no </w:t>
      </w:r>
      <w:r w:rsidRPr="008C70A7">
        <w:rPr>
          <w:rFonts w:cstheme="minorHAnsi"/>
          <w:sz w:val="24"/>
          <w:szCs w:val="24"/>
        </w:rPr>
        <w:t xml:space="preserve">uz ziemeļiem </w:t>
      </w:r>
      <w:r w:rsidR="00572069" w:rsidRPr="008C70A7">
        <w:rPr>
          <w:rFonts w:cstheme="minorHAnsi"/>
          <w:sz w:val="24"/>
          <w:szCs w:val="24"/>
        </w:rPr>
        <w:t>no pieminekļa</w:t>
      </w:r>
      <w:r w:rsidRPr="008C70A7">
        <w:rPr>
          <w:rFonts w:cstheme="minorHAnsi"/>
          <w:sz w:val="24"/>
          <w:szCs w:val="24"/>
        </w:rPr>
        <w:t xml:space="preserve"> esošā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grants karjera</w:t>
      </w:r>
      <w:r w:rsidR="00572069" w:rsidRPr="008C70A7">
        <w:rPr>
          <w:rFonts w:cstheme="minorHAnsi"/>
          <w:sz w:val="24"/>
          <w:szCs w:val="24"/>
        </w:rPr>
        <w:t>.</w:t>
      </w:r>
      <w:r w:rsidR="00F81983" w:rsidRPr="008C70A7">
        <w:rPr>
          <w:rFonts w:cstheme="minorHAnsi"/>
          <w:sz w:val="24"/>
          <w:szCs w:val="24"/>
        </w:rPr>
        <w:t xml:space="preserve"> 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Izmēri</w:t>
      </w:r>
    </w:p>
    <w:p w:rsidR="00572069" w:rsidRPr="008C70A7" w:rsidRDefault="007E6C3E" w:rsidP="00F81983">
      <w:pPr>
        <w:pStyle w:val="NoSpacing"/>
        <w:jc w:val="both"/>
        <w:rPr>
          <w:rFonts w:cstheme="minorHAnsi"/>
          <w:b/>
          <w:sz w:val="24"/>
          <w:szCs w:val="24"/>
        </w:rPr>
      </w:pPr>
      <w:r w:rsidRPr="008C70A7">
        <w:rPr>
          <w:rFonts w:cstheme="minorHAnsi"/>
          <w:sz w:val="24"/>
          <w:szCs w:val="24"/>
        </w:rPr>
        <w:t>D</w:t>
      </w:r>
      <w:r w:rsidR="00572069" w:rsidRPr="008C70A7">
        <w:rPr>
          <w:rFonts w:cstheme="minorHAnsi"/>
          <w:sz w:val="24"/>
          <w:szCs w:val="24"/>
        </w:rPr>
        <w:t>abas pieminekļa platība 12,</w:t>
      </w:r>
      <w:r w:rsidR="00201B03" w:rsidRPr="008C70A7">
        <w:rPr>
          <w:rFonts w:cstheme="minorHAnsi"/>
          <w:sz w:val="24"/>
          <w:szCs w:val="24"/>
        </w:rPr>
        <w:t>80</w:t>
      </w:r>
      <w:r w:rsidR="00572069" w:rsidRPr="008C70A7">
        <w:rPr>
          <w:rFonts w:cstheme="minorHAnsi"/>
          <w:sz w:val="24"/>
          <w:szCs w:val="24"/>
        </w:rPr>
        <w:t xml:space="preserve"> ha.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Debits</w:t>
      </w:r>
    </w:p>
    <w:p w:rsidR="00572069" w:rsidRPr="008C70A7" w:rsidRDefault="00110ACD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Atsegumu joslas augšgalā – avoksnāji un 2 avoti pa 0,5 L/</w:t>
      </w:r>
      <w:proofErr w:type="spellStart"/>
      <w:r w:rsidRPr="008C70A7">
        <w:rPr>
          <w:rFonts w:cstheme="minorHAnsi"/>
          <w:sz w:val="24"/>
          <w:szCs w:val="24"/>
        </w:rPr>
        <w:t>sek</w:t>
      </w:r>
      <w:proofErr w:type="spellEnd"/>
      <w:r w:rsidRPr="008C70A7">
        <w:rPr>
          <w:rFonts w:cstheme="minorHAnsi"/>
          <w:sz w:val="24"/>
          <w:szCs w:val="24"/>
        </w:rPr>
        <w:t>, Avotu cirka avotu kopējais debits - 1,3 L/</w:t>
      </w:r>
      <w:proofErr w:type="spellStart"/>
      <w:r w:rsidRPr="008C70A7">
        <w:rPr>
          <w:rFonts w:cstheme="minorHAnsi"/>
          <w:sz w:val="24"/>
          <w:szCs w:val="24"/>
        </w:rPr>
        <w:t>sek</w:t>
      </w:r>
      <w:proofErr w:type="spellEnd"/>
      <w:r w:rsidRPr="008C70A7">
        <w:rPr>
          <w:rFonts w:cstheme="minorHAnsi"/>
          <w:sz w:val="24"/>
          <w:szCs w:val="24"/>
        </w:rPr>
        <w:t xml:space="preserve"> (mērīts),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Mazās alas avots 0,84 L/</w:t>
      </w:r>
      <w:proofErr w:type="spellStart"/>
      <w:r w:rsidRPr="008C70A7">
        <w:rPr>
          <w:rFonts w:cstheme="minorHAnsi"/>
          <w:sz w:val="24"/>
          <w:szCs w:val="24"/>
        </w:rPr>
        <w:t>sek</w:t>
      </w:r>
      <w:proofErr w:type="spellEnd"/>
      <w:r w:rsidRPr="008C70A7">
        <w:rPr>
          <w:rFonts w:cstheme="minorHAnsi"/>
          <w:sz w:val="24"/>
          <w:szCs w:val="24"/>
        </w:rPr>
        <w:t xml:space="preserve"> (mērīts),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Lielās alas avots – 1,56 L/</w:t>
      </w:r>
      <w:proofErr w:type="spellStart"/>
      <w:r w:rsidRPr="008C70A7">
        <w:rPr>
          <w:rFonts w:cstheme="minorHAnsi"/>
          <w:sz w:val="24"/>
          <w:szCs w:val="24"/>
        </w:rPr>
        <w:t>sek</w:t>
      </w:r>
      <w:proofErr w:type="spellEnd"/>
      <w:r w:rsidRPr="008C70A7">
        <w:rPr>
          <w:rFonts w:cstheme="minorHAnsi"/>
          <w:sz w:val="24"/>
          <w:szCs w:val="24"/>
        </w:rPr>
        <w:t xml:space="preserve"> (mērīts). Vēl vairāki sīkāki avotiņi visā klinšu joslas garumā (107)</w:t>
      </w:r>
      <w:r w:rsidR="00960CC3" w:rsidRPr="008C70A7">
        <w:rPr>
          <w:rFonts w:cstheme="minorHAnsi"/>
          <w:sz w:val="24"/>
          <w:szCs w:val="24"/>
        </w:rPr>
        <w:t>)</w:t>
      </w:r>
      <w:r w:rsidRPr="008C70A7">
        <w:rPr>
          <w:rFonts w:cstheme="minorHAnsi"/>
          <w:sz w:val="24"/>
          <w:szCs w:val="24"/>
        </w:rPr>
        <w:t>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Unikālās vērtības</w:t>
      </w:r>
    </w:p>
    <w:p w:rsidR="00572069" w:rsidRPr="008C70A7" w:rsidRDefault="00110ACD" w:rsidP="00110ACD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D</w:t>
      </w:r>
      <w:r w:rsidR="00572069" w:rsidRPr="008C70A7">
        <w:rPr>
          <w:rFonts w:cstheme="minorHAnsi"/>
          <w:sz w:val="24"/>
          <w:szCs w:val="24"/>
        </w:rPr>
        <w:t xml:space="preserve">ivas </w:t>
      </w:r>
      <w:r w:rsidRPr="008C70A7">
        <w:rPr>
          <w:rFonts w:cstheme="minorHAnsi"/>
          <w:sz w:val="24"/>
          <w:szCs w:val="24"/>
        </w:rPr>
        <w:t xml:space="preserve">Latvijā garākās alu </w:t>
      </w:r>
      <w:r w:rsidR="00572069" w:rsidRPr="008C70A7">
        <w:rPr>
          <w:rFonts w:cstheme="minorHAnsi"/>
          <w:sz w:val="24"/>
          <w:szCs w:val="24"/>
        </w:rPr>
        <w:t>sistēmas</w:t>
      </w:r>
      <w:r w:rsidRPr="008C70A7">
        <w:rPr>
          <w:rFonts w:cstheme="minorHAnsi"/>
          <w:sz w:val="24"/>
          <w:szCs w:val="24"/>
        </w:rPr>
        <w:t>, krāšņas, ainaviskas klintis, prāvi avoti</w:t>
      </w:r>
      <w:r w:rsidR="00572069" w:rsidRPr="008C70A7">
        <w:rPr>
          <w:rFonts w:cstheme="minorHAnsi"/>
          <w:sz w:val="24"/>
          <w:szCs w:val="24"/>
        </w:rPr>
        <w:t>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Ainaviskuma raksturojums</w:t>
      </w:r>
      <w:r w:rsidR="00FF18C2" w:rsidRPr="008C70A7">
        <w:rPr>
          <w:rFonts w:cstheme="minorHAnsi"/>
          <w:b/>
          <w:bCs/>
          <w:sz w:val="24"/>
          <w:szCs w:val="24"/>
        </w:rPr>
        <w:t xml:space="preserve"> 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8C70A7">
        <w:rPr>
          <w:rFonts w:cstheme="minorHAnsi"/>
          <w:sz w:val="24"/>
          <w:szCs w:val="24"/>
        </w:rPr>
        <w:lastRenderedPageBreak/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klints un alas ir labi saskatāmas no upes pretējā, kreisā krasta, bet krauja – arī no skatu platformas Salacas labajā krastā, atseguma sienas dienvidu daļā. Smilšakmeņu klints labi izceļas uz Salacas un augu valsts fona, būtiski bagātinot ielejas ainavu.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Stratigrāfija</w:t>
      </w:r>
      <w:proofErr w:type="spellEnd"/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Vidējā devona Živetas stāva Burtnieku svītas vidējās daļas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smilšakmeņu atsegums.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klints ir liels Burtnieku svītas atsegums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 xml:space="preserve">relatīvi netālu no svītas </w:t>
      </w:r>
      <w:proofErr w:type="spellStart"/>
      <w:r w:rsidR="00960CC3" w:rsidRPr="008C70A7">
        <w:rPr>
          <w:rFonts w:cstheme="minorHAnsi"/>
          <w:sz w:val="24"/>
          <w:szCs w:val="24"/>
        </w:rPr>
        <w:t>stratotipiskajiem</w:t>
      </w:r>
      <w:proofErr w:type="spellEnd"/>
      <w:r w:rsidR="00960CC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griezumiem (Skaņaiskalns, Neļķu klintis</w:t>
      </w:r>
      <w:r w:rsidR="00960CC3" w:rsidRPr="008C70A7">
        <w:rPr>
          <w:rFonts w:cstheme="minorHAnsi"/>
          <w:sz w:val="24"/>
          <w:szCs w:val="24"/>
        </w:rPr>
        <w:t xml:space="preserve"> -109)</w:t>
      </w:r>
      <w:r w:rsidRPr="008C70A7">
        <w:rPr>
          <w:rFonts w:cstheme="minorHAnsi"/>
          <w:sz w:val="24"/>
          <w:szCs w:val="24"/>
        </w:rPr>
        <w:t xml:space="preserve">); </w:t>
      </w:r>
      <w:proofErr w:type="spellStart"/>
      <w:r w:rsidRPr="008C70A7">
        <w:rPr>
          <w:rFonts w:cstheme="minorHAnsi"/>
          <w:sz w:val="24"/>
          <w:szCs w:val="24"/>
        </w:rPr>
        <w:t>Dauģēnu</w:t>
      </w:r>
      <w:proofErr w:type="spellEnd"/>
      <w:r w:rsidRPr="008C70A7">
        <w:rPr>
          <w:rFonts w:cstheme="minorHAnsi"/>
          <w:sz w:val="24"/>
          <w:szCs w:val="24"/>
        </w:rPr>
        <w:t xml:space="preserve"> klintīs pārstāvēta svītas griezuma vidējā daļa.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Uzbūve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Smalkgraudaini, retāk vidēji graudaini, iesārti un dzeltenīgi smilšakmeņi, kā arī mālaini aleirītiski nogulumi griezuma pamatnē. Smilšakmeņi veido vairākus ritmus; tie ir galvenokārt ar muldveida slīpslāņojuma tekstūru</w:t>
      </w:r>
      <w:r w:rsidR="003E3DF2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un</w:t>
      </w:r>
      <w:r w:rsidR="003E3DF2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20-30 cm biezām slīpo slānīšu sērijām, un ar paralēla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slīpslāņojuma tekstūru un 60-120 cm biezām sērijām.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 xml:space="preserve">Smilšakmeņi bieži ir ar vizlas kārtiņām uz slīpo slānīšu virsmām, dažkārt ar mālaino </w:t>
      </w:r>
      <w:proofErr w:type="spellStart"/>
      <w:r w:rsidRPr="008C70A7">
        <w:rPr>
          <w:rFonts w:cstheme="minorHAnsi"/>
          <w:sz w:val="24"/>
          <w:szCs w:val="24"/>
        </w:rPr>
        <w:t>saveltņu</w:t>
      </w:r>
      <w:proofErr w:type="spellEnd"/>
      <w:r w:rsidRPr="008C70A7">
        <w:rPr>
          <w:rFonts w:cstheme="minorHAnsi"/>
          <w:sz w:val="24"/>
          <w:szCs w:val="24"/>
        </w:rPr>
        <w:t xml:space="preserve"> konglomerātu slāņu apakšdaļā. Dažos slāņos novērojama slāņojuma deformāciju tekstūra (</w:t>
      </w:r>
      <w:r w:rsidR="003E3DF2" w:rsidRPr="008C70A7">
        <w:rPr>
          <w:rFonts w:cstheme="minorHAnsi"/>
          <w:sz w:val="24"/>
          <w:szCs w:val="24"/>
        </w:rPr>
        <w:t>63)</w:t>
      </w:r>
      <w:r w:rsidRPr="008C70A7">
        <w:rPr>
          <w:rFonts w:cstheme="minorHAnsi"/>
          <w:sz w:val="24"/>
          <w:szCs w:val="24"/>
        </w:rPr>
        <w:t>).</w:t>
      </w:r>
    </w:p>
    <w:p w:rsidR="00787B3C" w:rsidRPr="008C70A7" w:rsidRDefault="00787B3C" w:rsidP="00787B3C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Smilšakmeņu slāņkopa ir uzkrājusies devona Burtnieku laikposma vidū seklā jūrā, plūdmaiņu ietekmētos fluviālos kanālos un plūdmaiņu ietekmētās sērēs, kas attīstījās migrējošos kanālos deltas līdzenuma zemūdens daļā (63)). 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Viela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Kvarca smilšakmeņi, apakšdaļā mālaini aleirītiski nogulumi.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Procesi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b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Mūsdienu ģeoloģiskie procesi galvenokārt izpaužas kā nogāžu un upes sānu erozijas procesi, kā arī </w:t>
      </w:r>
      <w:r w:rsidR="00787B3C" w:rsidRPr="008C70A7">
        <w:rPr>
          <w:rFonts w:cstheme="minorHAnsi"/>
          <w:sz w:val="24"/>
          <w:szCs w:val="24"/>
        </w:rPr>
        <w:t>salīdzinoši aktīva pazemes erozija avotu ietekmē</w:t>
      </w:r>
      <w:r w:rsidRPr="008C70A7">
        <w:rPr>
          <w:rFonts w:cstheme="minorHAnsi"/>
          <w:sz w:val="24"/>
          <w:szCs w:val="24"/>
        </w:rPr>
        <w:t>, k</w:t>
      </w:r>
      <w:r w:rsidR="00787B3C" w:rsidRPr="008C70A7">
        <w:rPr>
          <w:rFonts w:cstheme="minorHAnsi"/>
          <w:sz w:val="24"/>
          <w:szCs w:val="24"/>
        </w:rPr>
        <w:t>o</w:t>
      </w:r>
      <w:r w:rsidRPr="008C70A7">
        <w:rPr>
          <w:rFonts w:cstheme="minorHAnsi"/>
          <w:sz w:val="24"/>
          <w:szCs w:val="24"/>
        </w:rPr>
        <w:t xml:space="preserve"> lielā mērā nosaka uz ziemeļiem no dabas pieminekļa es</w:t>
      </w:r>
      <w:r w:rsidR="00787B3C" w:rsidRPr="008C70A7">
        <w:rPr>
          <w:rFonts w:cstheme="minorHAnsi"/>
          <w:sz w:val="24"/>
          <w:szCs w:val="24"/>
        </w:rPr>
        <w:t>ošais karjers, kura teritorijā</w:t>
      </w:r>
      <w:r w:rsidRPr="008C70A7">
        <w:rPr>
          <w:rFonts w:cstheme="minorHAnsi"/>
          <w:sz w:val="24"/>
          <w:szCs w:val="24"/>
        </w:rPr>
        <w:t xml:space="preserve"> noris ūdeņu infiltrācija.</w:t>
      </w:r>
      <w:r w:rsidR="00752080" w:rsidRPr="008C70A7">
        <w:rPr>
          <w:rFonts w:cstheme="minorHAnsi"/>
          <w:sz w:val="24"/>
          <w:szCs w:val="24"/>
        </w:rPr>
        <w:t xml:space="preserve"> Dabisko procesu gaitā Lielās alas ieejas zāles griestos veidojas iebrukums, kas tuvākajos gados šo alas daļu varētu pārvērst par vaļēju kriteni.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Dabas aizsardzība</w:t>
      </w:r>
    </w:p>
    <w:p w:rsidR="00572069" w:rsidRPr="008C70A7" w:rsidRDefault="00787B3C" w:rsidP="00F8198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Dabas pieminekļa</w:t>
      </w:r>
      <w:r w:rsidR="00572069" w:rsidRPr="008C70A7">
        <w:rPr>
          <w:rFonts w:cstheme="minorHAnsi"/>
          <w:sz w:val="24"/>
          <w:szCs w:val="24"/>
        </w:rPr>
        <w:t xml:space="preserve"> teritorijā </w:t>
      </w:r>
      <w:r w:rsidRPr="008C70A7">
        <w:rPr>
          <w:rFonts w:cstheme="minorHAnsi"/>
          <w:sz w:val="24"/>
          <w:szCs w:val="24"/>
        </w:rPr>
        <w:t>atrodas</w:t>
      </w:r>
      <w:r w:rsidR="00572069" w:rsidRPr="008C70A7">
        <w:rPr>
          <w:rFonts w:cstheme="minorHAnsi"/>
          <w:sz w:val="24"/>
          <w:szCs w:val="24"/>
        </w:rPr>
        <w:t xml:space="preserve"> Eiropas Savienības aizsargājamais biotops smilšakmens atsegumi (8220).</w:t>
      </w:r>
      <w:r w:rsidRPr="008C70A7">
        <w:rPr>
          <w:rFonts w:cstheme="minorHAnsi"/>
          <w:sz w:val="24"/>
          <w:szCs w:val="24"/>
        </w:rPr>
        <w:t xml:space="preserve"> Alas ir nozīmīga sikspārņu ziemošanas vieta un, lai netraucētu ziemošanu, rudens-ziemas periodā alas nav ieteicams apmeklēt.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Citas vērtības</w:t>
      </w:r>
    </w:p>
    <w:p w:rsidR="00572069" w:rsidRPr="008C70A7" w:rsidRDefault="00787B3C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Dabas piemineklis ir nozīmīga dabas tūrisma vieta. </w:t>
      </w:r>
      <w:r w:rsidR="00572069" w:rsidRPr="008C70A7">
        <w:rPr>
          <w:rFonts w:cstheme="minorHAnsi"/>
          <w:sz w:val="24"/>
          <w:szCs w:val="24"/>
        </w:rPr>
        <w:t>Klints augšējā daļā ir samērā daudz čurkstu aliņu.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Stāvoklis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Labs.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Bojājumi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Nav novēroti. 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Apdraudējumi</w:t>
      </w:r>
    </w:p>
    <w:p w:rsidR="00572069" w:rsidRPr="008C70A7" w:rsidRDefault="00787B3C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Dabisko procesu gaitā Lielās alas ieejas zāles griestos veidojas iebrukums, kas tuvākajā laikā šo alas daļu varētu pārvērst par vaļēju kriteni. 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Apsaimniekošana</w:t>
      </w:r>
    </w:p>
    <w:p w:rsidR="002C6EBF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Teritorijā ir labiekārtota autostāvvieta, ir </w:t>
      </w:r>
      <w:r w:rsidR="00787B3C" w:rsidRPr="008C70A7">
        <w:rPr>
          <w:rFonts w:cstheme="minorHAnsi"/>
          <w:sz w:val="24"/>
          <w:szCs w:val="24"/>
        </w:rPr>
        <w:t>stendi ar informāciju par šo ģeovie</w:t>
      </w:r>
      <w:r w:rsidRPr="008C70A7">
        <w:rPr>
          <w:rFonts w:cstheme="minorHAnsi"/>
          <w:sz w:val="24"/>
          <w:szCs w:val="24"/>
        </w:rPr>
        <w:t xml:space="preserve">tu un citām dabas vērtībām, </w:t>
      </w:r>
      <w:r w:rsidR="002C6EBF" w:rsidRPr="008C70A7">
        <w:rPr>
          <w:rFonts w:cstheme="minorHAnsi"/>
          <w:sz w:val="24"/>
          <w:szCs w:val="24"/>
        </w:rPr>
        <w:t xml:space="preserve">Avotu cirkā ir izbūvētas noejas kāpnes un </w:t>
      </w:r>
      <w:r w:rsidRPr="008C70A7">
        <w:rPr>
          <w:rFonts w:cstheme="minorHAnsi"/>
          <w:sz w:val="24"/>
          <w:szCs w:val="24"/>
        </w:rPr>
        <w:t xml:space="preserve">labiekārtota skatu platforma; tuvumā, </w:t>
      </w:r>
      <w:r w:rsidR="00787B3C" w:rsidRPr="008C70A7">
        <w:rPr>
          <w:rFonts w:cstheme="minorHAnsi"/>
          <w:sz w:val="24"/>
          <w:szCs w:val="24"/>
        </w:rPr>
        <w:t xml:space="preserve">aptuveni 400 m lejpus atsegumiem </w:t>
      </w:r>
      <w:r w:rsidRPr="008C70A7">
        <w:rPr>
          <w:rFonts w:cstheme="minorHAnsi"/>
          <w:sz w:val="24"/>
          <w:szCs w:val="24"/>
        </w:rPr>
        <w:t xml:space="preserve">ir ūdens tūristiem paredzētā </w:t>
      </w:r>
      <w:r w:rsidRPr="008C70A7">
        <w:rPr>
          <w:rFonts w:cstheme="minorHAnsi"/>
          <w:sz w:val="24"/>
          <w:szCs w:val="24"/>
        </w:rPr>
        <w:lastRenderedPageBreak/>
        <w:t>atpūtas vieta</w:t>
      </w:r>
      <w:r w:rsidR="00787B3C" w:rsidRPr="008C70A7">
        <w:rPr>
          <w:rFonts w:cstheme="minorHAnsi"/>
          <w:sz w:val="24"/>
          <w:szCs w:val="24"/>
        </w:rPr>
        <w:t xml:space="preserve"> un populāra peldvieta</w:t>
      </w:r>
      <w:r w:rsidRPr="008C70A7">
        <w:rPr>
          <w:rFonts w:cstheme="minorHAnsi"/>
          <w:sz w:val="24"/>
          <w:szCs w:val="24"/>
        </w:rPr>
        <w:t xml:space="preserve">. </w:t>
      </w:r>
      <w:r w:rsidR="00787B3C" w:rsidRPr="008C70A7">
        <w:rPr>
          <w:rFonts w:cstheme="minorHAnsi"/>
          <w:sz w:val="24"/>
          <w:szCs w:val="24"/>
        </w:rPr>
        <w:t xml:space="preserve">Teritorija ir viegli sasniedzama gan pa </w:t>
      </w:r>
      <w:r w:rsidR="002C6EBF" w:rsidRPr="008C70A7">
        <w:rPr>
          <w:rFonts w:cstheme="minorHAnsi"/>
          <w:sz w:val="24"/>
          <w:szCs w:val="24"/>
        </w:rPr>
        <w:t>ceļiem, gan upi.</w:t>
      </w:r>
      <w:r w:rsidRPr="008C70A7">
        <w:rPr>
          <w:rFonts w:cstheme="minorHAnsi"/>
          <w:sz w:val="24"/>
          <w:szCs w:val="24"/>
        </w:rPr>
        <w:t xml:space="preserve"> 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Saimnieciskā darbība objekta teritorijā netiek veikta.</w:t>
      </w:r>
    </w:p>
    <w:p w:rsidR="00B81BBB" w:rsidRPr="008C70A7" w:rsidRDefault="00B81BBB" w:rsidP="00B81BBB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Dabas pieminekļa robežzīmju nav.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Piezīmes</w:t>
      </w:r>
    </w:p>
    <w:p w:rsidR="00B81BBB" w:rsidRPr="008C70A7" w:rsidRDefault="00572069" w:rsidP="00B81BBB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>Apraksts un novērtējumi balstīti uz līgumdarba pētījuma ietvaros veiktā apsekojuma un literatūras datiem.</w:t>
      </w:r>
      <w:r w:rsidR="00B81BBB" w:rsidRPr="008C70A7">
        <w:rPr>
          <w:rFonts w:cstheme="minorHAnsi"/>
          <w:sz w:val="24"/>
          <w:szCs w:val="24"/>
        </w:rPr>
        <w:t xml:space="preserve"> Apsekoja Ervīns </w:t>
      </w:r>
      <w:proofErr w:type="spellStart"/>
      <w:r w:rsidR="00B81BBB" w:rsidRPr="008C70A7">
        <w:rPr>
          <w:rFonts w:cstheme="minorHAnsi"/>
          <w:sz w:val="24"/>
          <w:szCs w:val="24"/>
        </w:rPr>
        <w:t>Lukševičs</w:t>
      </w:r>
      <w:proofErr w:type="spellEnd"/>
      <w:r w:rsidR="00B81BBB" w:rsidRPr="008C70A7">
        <w:rPr>
          <w:rFonts w:cstheme="minorHAnsi"/>
          <w:sz w:val="24"/>
          <w:szCs w:val="24"/>
        </w:rPr>
        <w:t>, 01.09.2015. un 25.09.2015.</w:t>
      </w:r>
    </w:p>
    <w:p w:rsidR="00FF18C2" w:rsidRPr="008C70A7" w:rsidRDefault="008C70A7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Novērtējumi</w:t>
      </w:r>
    </w:p>
    <w:p w:rsidR="00FF18C2" w:rsidRPr="008C70A7" w:rsidRDefault="00FF18C2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Unikālās vērtības – </w:t>
      </w:r>
      <w:r w:rsidR="002C6EBF" w:rsidRPr="008C70A7">
        <w:rPr>
          <w:rFonts w:cstheme="minorHAnsi"/>
          <w:sz w:val="24"/>
          <w:szCs w:val="24"/>
        </w:rPr>
        <w:t>5</w:t>
      </w:r>
    </w:p>
    <w:p w:rsidR="00FF18C2" w:rsidRPr="008C70A7" w:rsidRDefault="00FF18C2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Ainaviskums – </w:t>
      </w:r>
      <w:r w:rsidR="002C6EBF" w:rsidRPr="008C70A7">
        <w:rPr>
          <w:rFonts w:cstheme="minorHAnsi"/>
          <w:sz w:val="24"/>
          <w:szCs w:val="24"/>
        </w:rPr>
        <w:t>5</w:t>
      </w:r>
    </w:p>
    <w:p w:rsidR="002156BF" w:rsidRDefault="002156BF" w:rsidP="00F8198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Zinātniskais novērtējums:</w:t>
      </w:r>
    </w:p>
    <w:p w:rsidR="00FF18C2" w:rsidRPr="008C70A7" w:rsidRDefault="00FF18C2" w:rsidP="002156B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8C70A7">
        <w:rPr>
          <w:rFonts w:cstheme="minorHAnsi"/>
          <w:sz w:val="24"/>
          <w:szCs w:val="24"/>
        </w:rPr>
        <w:t>Stratigrāfija</w:t>
      </w:r>
      <w:proofErr w:type="spellEnd"/>
      <w:r w:rsidRPr="008C70A7">
        <w:rPr>
          <w:rFonts w:cstheme="minorHAnsi"/>
          <w:sz w:val="24"/>
          <w:szCs w:val="24"/>
        </w:rPr>
        <w:t xml:space="preserve"> – </w:t>
      </w:r>
      <w:r w:rsidR="002C6EBF" w:rsidRPr="008C70A7">
        <w:rPr>
          <w:rFonts w:cstheme="minorHAnsi"/>
          <w:sz w:val="24"/>
          <w:szCs w:val="24"/>
        </w:rPr>
        <w:t>3</w:t>
      </w:r>
    </w:p>
    <w:p w:rsidR="00FF18C2" w:rsidRPr="008C70A7" w:rsidRDefault="00FF18C2" w:rsidP="002156B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Uzbūve – </w:t>
      </w:r>
      <w:r w:rsidR="002C6EBF" w:rsidRPr="008C70A7">
        <w:rPr>
          <w:rFonts w:cstheme="minorHAnsi"/>
          <w:sz w:val="24"/>
          <w:szCs w:val="24"/>
        </w:rPr>
        <w:t>4</w:t>
      </w:r>
    </w:p>
    <w:p w:rsidR="00FF18C2" w:rsidRPr="008C70A7" w:rsidRDefault="00FF18C2" w:rsidP="002156B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Viela – </w:t>
      </w:r>
      <w:r w:rsidR="002C6EBF" w:rsidRPr="008C70A7">
        <w:rPr>
          <w:rFonts w:cstheme="minorHAnsi"/>
          <w:sz w:val="24"/>
          <w:szCs w:val="24"/>
        </w:rPr>
        <w:t>3</w:t>
      </w:r>
    </w:p>
    <w:p w:rsidR="00FF18C2" w:rsidRPr="008C70A7" w:rsidRDefault="00FF18C2" w:rsidP="002156B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Procesi – </w:t>
      </w:r>
      <w:r w:rsidR="002C6EBF" w:rsidRPr="008C70A7">
        <w:rPr>
          <w:rFonts w:cstheme="minorHAnsi"/>
          <w:sz w:val="24"/>
          <w:szCs w:val="24"/>
        </w:rPr>
        <w:t>3</w:t>
      </w:r>
    </w:p>
    <w:p w:rsidR="00FF18C2" w:rsidRPr="008C70A7" w:rsidRDefault="00FF18C2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Citas vērtības – </w:t>
      </w:r>
      <w:r w:rsidR="002C6EBF" w:rsidRPr="008C70A7">
        <w:rPr>
          <w:rFonts w:cstheme="minorHAnsi"/>
          <w:sz w:val="24"/>
          <w:szCs w:val="24"/>
        </w:rPr>
        <w:t>5</w:t>
      </w:r>
    </w:p>
    <w:p w:rsidR="00FF18C2" w:rsidRPr="008C70A7" w:rsidRDefault="00FF18C2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Novērtējumu summa - </w:t>
      </w:r>
      <w:r w:rsidR="002C6EBF" w:rsidRPr="008C70A7">
        <w:rPr>
          <w:rFonts w:cstheme="minorHAnsi"/>
          <w:sz w:val="24"/>
          <w:szCs w:val="24"/>
        </w:rPr>
        <w:t>28</w:t>
      </w:r>
    </w:p>
    <w:p w:rsidR="00FF18C2" w:rsidRPr="008C70A7" w:rsidRDefault="00FF18C2" w:rsidP="00F81983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lang w:val="lv-LV"/>
        </w:rPr>
      </w:pPr>
      <w:bookmarkStart w:id="0" w:name="_GoBack"/>
      <w:bookmarkEnd w:id="0"/>
      <w:r w:rsidRPr="008C70A7">
        <w:rPr>
          <w:rFonts w:asciiTheme="minorHAnsi" w:hAnsiTheme="minorHAnsi" w:cstheme="minorHAnsi"/>
          <w:b/>
          <w:bCs/>
          <w:lang w:val="lv-LV"/>
        </w:rPr>
        <w:t xml:space="preserve">Robežu izmaiņu </w:t>
      </w:r>
      <w:r w:rsidR="008C70A7">
        <w:rPr>
          <w:rFonts w:asciiTheme="minorHAnsi" w:hAnsiTheme="minorHAnsi" w:cstheme="minorHAnsi"/>
          <w:b/>
          <w:bCs/>
          <w:lang w:val="lv-LV"/>
        </w:rPr>
        <w:t>pamatojums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Robežas </w:t>
      </w:r>
      <w:r w:rsidR="00B81BBB" w:rsidRPr="008C70A7">
        <w:rPr>
          <w:rFonts w:cstheme="minorHAnsi"/>
          <w:sz w:val="24"/>
          <w:szCs w:val="24"/>
        </w:rPr>
        <w:t>vilk</w:t>
      </w:r>
      <w:r w:rsidRPr="008C70A7">
        <w:rPr>
          <w:rFonts w:cstheme="minorHAnsi"/>
          <w:sz w:val="24"/>
          <w:szCs w:val="24"/>
        </w:rPr>
        <w:t xml:space="preserve">tas </w:t>
      </w:r>
      <w:r w:rsidR="00B81BBB" w:rsidRPr="008C70A7">
        <w:rPr>
          <w:rFonts w:cstheme="minorHAnsi"/>
          <w:sz w:val="24"/>
          <w:szCs w:val="24"/>
        </w:rPr>
        <w:t xml:space="preserve">atbilstoši </w:t>
      </w:r>
      <w:r w:rsidRPr="008C70A7">
        <w:rPr>
          <w:rFonts w:cstheme="minorHAnsi"/>
          <w:sz w:val="24"/>
          <w:szCs w:val="24"/>
        </w:rPr>
        <w:t>dabas veidojumu izvietojumam</w:t>
      </w:r>
      <w:r w:rsidR="002C6EBF" w:rsidRPr="008C70A7">
        <w:rPr>
          <w:rFonts w:cstheme="minorHAnsi"/>
          <w:sz w:val="24"/>
          <w:szCs w:val="24"/>
        </w:rPr>
        <w:t>, kā arī ņemot vērā zemes kadastra vienību un meža nogabalu robežas</w:t>
      </w:r>
      <w:r w:rsidRPr="008C70A7">
        <w:rPr>
          <w:rFonts w:cstheme="minorHAnsi"/>
          <w:sz w:val="24"/>
          <w:szCs w:val="24"/>
        </w:rPr>
        <w:t xml:space="preserve">. </w:t>
      </w:r>
    </w:p>
    <w:p w:rsidR="00FF18C2" w:rsidRPr="008C70A7" w:rsidRDefault="00FF18C2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b/>
          <w:bCs/>
          <w:sz w:val="24"/>
          <w:szCs w:val="24"/>
        </w:rPr>
        <w:t>Ieteikumi a</w:t>
      </w:r>
      <w:r w:rsidR="008C70A7">
        <w:rPr>
          <w:rFonts w:cstheme="minorHAnsi"/>
          <w:b/>
          <w:bCs/>
          <w:sz w:val="24"/>
          <w:szCs w:val="24"/>
        </w:rPr>
        <w:t>izsardzībai un apsaimniekošanai</w:t>
      </w:r>
    </w:p>
    <w:p w:rsidR="00572069" w:rsidRPr="008C70A7" w:rsidRDefault="00572069" w:rsidP="00F81983">
      <w:pPr>
        <w:pStyle w:val="NoSpacing"/>
        <w:jc w:val="both"/>
        <w:rPr>
          <w:rFonts w:cstheme="minorHAnsi"/>
          <w:sz w:val="24"/>
          <w:szCs w:val="24"/>
        </w:rPr>
      </w:pPr>
      <w:r w:rsidRPr="008C70A7">
        <w:rPr>
          <w:rFonts w:cstheme="minorHAnsi"/>
          <w:sz w:val="24"/>
          <w:szCs w:val="24"/>
        </w:rPr>
        <w:t xml:space="preserve">Teritoriju nepieciešams saglabāt </w:t>
      </w:r>
      <w:r w:rsidR="002C6EBF" w:rsidRPr="008C70A7">
        <w:rPr>
          <w:rFonts w:cstheme="minorHAnsi"/>
          <w:sz w:val="24"/>
          <w:szCs w:val="24"/>
        </w:rPr>
        <w:t xml:space="preserve">kā unikālu un ainavisku dabas veidojumu, kas nozīmīgs dzīvās dabas vērtībām un dabas tūrismam, kā arī </w:t>
      </w:r>
      <w:r w:rsidRPr="008C70A7">
        <w:rPr>
          <w:rFonts w:cstheme="minorHAnsi"/>
          <w:sz w:val="24"/>
          <w:szCs w:val="24"/>
        </w:rPr>
        <w:t xml:space="preserve">zinātniskiem ģeoloģiskiem (mūsdienu ģeoloģisko procesu, </w:t>
      </w:r>
      <w:r w:rsidR="002C6EBF" w:rsidRPr="008C70A7">
        <w:rPr>
          <w:rFonts w:cstheme="minorHAnsi"/>
          <w:sz w:val="24"/>
          <w:szCs w:val="24"/>
        </w:rPr>
        <w:t xml:space="preserve">ģeomorfoloģijas, </w:t>
      </w:r>
      <w:r w:rsidRPr="008C70A7">
        <w:rPr>
          <w:rFonts w:cstheme="minorHAnsi"/>
          <w:sz w:val="24"/>
          <w:szCs w:val="24"/>
        </w:rPr>
        <w:t>paleontoloģi</w:t>
      </w:r>
      <w:r w:rsidR="002C6EBF" w:rsidRPr="008C70A7">
        <w:rPr>
          <w:rFonts w:cstheme="minorHAnsi"/>
          <w:sz w:val="24"/>
          <w:szCs w:val="24"/>
        </w:rPr>
        <w:t>jas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un</w:t>
      </w:r>
      <w:r w:rsidR="00F81983" w:rsidRPr="008C70A7">
        <w:rPr>
          <w:rFonts w:cstheme="minorHAnsi"/>
          <w:sz w:val="24"/>
          <w:szCs w:val="24"/>
        </w:rPr>
        <w:t xml:space="preserve"> </w:t>
      </w:r>
      <w:r w:rsidRPr="008C70A7">
        <w:rPr>
          <w:rFonts w:cstheme="minorHAnsi"/>
          <w:sz w:val="24"/>
          <w:szCs w:val="24"/>
        </w:rPr>
        <w:t>sedimentoloģi</w:t>
      </w:r>
      <w:r w:rsidR="002C6EBF" w:rsidRPr="008C70A7">
        <w:rPr>
          <w:rFonts w:cstheme="minorHAnsi"/>
          <w:sz w:val="24"/>
          <w:szCs w:val="24"/>
        </w:rPr>
        <w:t>jas</w:t>
      </w:r>
      <w:r w:rsidRPr="008C70A7">
        <w:rPr>
          <w:rFonts w:cstheme="minorHAnsi"/>
          <w:sz w:val="24"/>
          <w:szCs w:val="24"/>
        </w:rPr>
        <w:t xml:space="preserve">) pētījumiem. </w:t>
      </w:r>
    </w:p>
    <w:p w:rsidR="00F81983" w:rsidRPr="008C70A7" w:rsidRDefault="00F81983" w:rsidP="00F81983">
      <w:pPr>
        <w:pStyle w:val="NoSpacing"/>
        <w:jc w:val="both"/>
        <w:rPr>
          <w:rFonts w:cstheme="minorHAnsi"/>
          <w:sz w:val="24"/>
          <w:szCs w:val="24"/>
        </w:rPr>
      </w:pPr>
    </w:p>
    <w:p w:rsidR="00FF18C2" w:rsidRDefault="00FF18C2" w:rsidP="00FF18C2">
      <w:pPr>
        <w:pStyle w:val="NoSpacing"/>
        <w:jc w:val="both"/>
        <w:rPr>
          <w:rFonts w:cstheme="minorHAnsi"/>
          <w:sz w:val="24"/>
          <w:szCs w:val="24"/>
        </w:rPr>
      </w:pPr>
    </w:p>
    <w:p w:rsidR="008C70A7" w:rsidRDefault="008C70A7" w:rsidP="008C70A7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8C70A7" w:rsidRPr="008C70A7" w:rsidRDefault="008C70A7" w:rsidP="00FF18C2">
      <w:pPr>
        <w:pStyle w:val="NoSpacing"/>
        <w:jc w:val="both"/>
        <w:rPr>
          <w:rFonts w:cstheme="minorHAnsi"/>
          <w:sz w:val="24"/>
          <w:szCs w:val="24"/>
        </w:rPr>
      </w:pPr>
    </w:p>
    <w:p w:rsidR="00FF18C2" w:rsidRPr="008C70A7" w:rsidRDefault="00FF18C2" w:rsidP="0002328F">
      <w:pPr>
        <w:pStyle w:val="NoSpacing"/>
        <w:rPr>
          <w:rFonts w:cstheme="minorHAnsi"/>
          <w:b/>
          <w:sz w:val="24"/>
          <w:szCs w:val="24"/>
        </w:rPr>
      </w:pPr>
    </w:p>
    <w:sectPr w:rsidR="00FF18C2" w:rsidRPr="008C70A7" w:rsidSect="007750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8C9"/>
    <w:multiLevelType w:val="hybridMultilevel"/>
    <w:tmpl w:val="64BA9B82"/>
    <w:lvl w:ilvl="0" w:tplc="08F28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10ACD"/>
    <w:rsid w:val="0014237C"/>
    <w:rsid w:val="0014660D"/>
    <w:rsid w:val="00163C3C"/>
    <w:rsid w:val="00170FE2"/>
    <w:rsid w:val="001D0AE3"/>
    <w:rsid w:val="001D4820"/>
    <w:rsid w:val="00201B03"/>
    <w:rsid w:val="0020503D"/>
    <w:rsid w:val="00206BA0"/>
    <w:rsid w:val="002156BF"/>
    <w:rsid w:val="00220F76"/>
    <w:rsid w:val="002226FB"/>
    <w:rsid w:val="00235AD6"/>
    <w:rsid w:val="00275719"/>
    <w:rsid w:val="002A5579"/>
    <w:rsid w:val="002B3074"/>
    <w:rsid w:val="002B5EB6"/>
    <w:rsid w:val="002C5F24"/>
    <w:rsid w:val="002C6EBF"/>
    <w:rsid w:val="002C7C07"/>
    <w:rsid w:val="002D38C8"/>
    <w:rsid w:val="002D56A8"/>
    <w:rsid w:val="00311DA2"/>
    <w:rsid w:val="00350BAB"/>
    <w:rsid w:val="00376214"/>
    <w:rsid w:val="00395190"/>
    <w:rsid w:val="003B0303"/>
    <w:rsid w:val="003B7AB3"/>
    <w:rsid w:val="003E3DF2"/>
    <w:rsid w:val="00400369"/>
    <w:rsid w:val="00410813"/>
    <w:rsid w:val="00422C31"/>
    <w:rsid w:val="00427F5C"/>
    <w:rsid w:val="00443D41"/>
    <w:rsid w:val="004977E2"/>
    <w:rsid w:val="004A727A"/>
    <w:rsid w:val="004C0FF0"/>
    <w:rsid w:val="004C7459"/>
    <w:rsid w:val="004D0947"/>
    <w:rsid w:val="0050276C"/>
    <w:rsid w:val="0053782C"/>
    <w:rsid w:val="00544A55"/>
    <w:rsid w:val="00556F19"/>
    <w:rsid w:val="00565D00"/>
    <w:rsid w:val="00571FF1"/>
    <w:rsid w:val="00572069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52080"/>
    <w:rsid w:val="0076381C"/>
    <w:rsid w:val="007750AB"/>
    <w:rsid w:val="00787B3C"/>
    <w:rsid w:val="007A4563"/>
    <w:rsid w:val="007D2D72"/>
    <w:rsid w:val="007D3EBA"/>
    <w:rsid w:val="007E6C3E"/>
    <w:rsid w:val="007F28FF"/>
    <w:rsid w:val="00844DEB"/>
    <w:rsid w:val="00885900"/>
    <w:rsid w:val="008C70A7"/>
    <w:rsid w:val="008C7C27"/>
    <w:rsid w:val="008E2D9C"/>
    <w:rsid w:val="008F1193"/>
    <w:rsid w:val="008F52CD"/>
    <w:rsid w:val="00903373"/>
    <w:rsid w:val="00916037"/>
    <w:rsid w:val="00930687"/>
    <w:rsid w:val="00956BE0"/>
    <w:rsid w:val="00960CC3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81BBB"/>
    <w:rsid w:val="00BC0A25"/>
    <w:rsid w:val="00BF3A04"/>
    <w:rsid w:val="00C47A99"/>
    <w:rsid w:val="00C649AA"/>
    <w:rsid w:val="00C67931"/>
    <w:rsid w:val="00C7282A"/>
    <w:rsid w:val="00CA1B3A"/>
    <w:rsid w:val="00D80290"/>
    <w:rsid w:val="00D93E2A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34C4B"/>
    <w:rsid w:val="00F52B4B"/>
    <w:rsid w:val="00F60268"/>
    <w:rsid w:val="00F666EC"/>
    <w:rsid w:val="00F7373E"/>
    <w:rsid w:val="00F81983"/>
    <w:rsid w:val="00FC07DD"/>
    <w:rsid w:val="00FC3A40"/>
    <w:rsid w:val="00FE47C3"/>
    <w:rsid w:val="00FF18C2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865D"/>
  <w15:docId w15:val="{836EC0A1-A5C3-43ED-B9FB-6334F04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FF18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5237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DAP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14</cp:revision>
  <dcterms:created xsi:type="dcterms:W3CDTF">2016-12-05T11:05:00Z</dcterms:created>
  <dcterms:modified xsi:type="dcterms:W3CDTF">2017-06-02T07:24:00Z</dcterms:modified>
</cp:coreProperties>
</file>